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69" w:beforeLines="150" w:after="313" w:afterLines="100" w:line="660" w:lineRule="exact"/>
        <w:jc w:val="center"/>
        <w:textAlignment w:val="auto"/>
        <w:rPr>
          <w:rFonts w:hint="default" w:ascii="Times New Roman" w:hAnsi="Times New Roman" w:eastAsia="方正小标宋简体" w:cs="Times New Roman"/>
          <w:sz w:val="44"/>
          <w:highlight w:val="none"/>
        </w:rPr>
      </w:pPr>
      <w:r>
        <w:rPr>
          <w:rFonts w:hint="eastAsia" w:ascii="Times New Roman" w:hAnsi="Times New Roman" w:eastAsia="方正小标宋简体" w:cs="Times New Roman"/>
          <w:sz w:val="44"/>
          <w:highlight w:val="none"/>
          <w:lang w:val="en-US" w:eastAsia="zh-CN"/>
        </w:rPr>
        <w:t>西北农林科技大学</w:t>
      </w:r>
      <w:r>
        <w:rPr>
          <w:rFonts w:hint="default" w:ascii="Times New Roman" w:hAnsi="Times New Roman" w:eastAsia="方正小标宋简体" w:cs="Times New Roman"/>
          <w:sz w:val="44"/>
          <w:highlight w:val="none"/>
        </w:rPr>
        <w:t>学历继续教育</w:t>
      </w:r>
      <w:r>
        <w:rPr>
          <w:rFonts w:hint="eastAsia" w:ascii="Times New Roman" w:hAnsi="Times New Roman" w:eastAsia="方正小标宋简体" w:cs="Times New Roman"/>
          <w:sz w:val="44"/>
          <w:highlight w:val="none"/>
          <w:lang w:val="en-US" w:eastAsia="zh-CN"/>
        </w:rPr>
        <w:t xml:space="preserve">          </w:t>
      </w:r>
      <w:r>
        <w:rPr>
          <w:rFonts w:hint="eastAsia" w:eastAsia="方正小标宋简体" w:cs="Times New Roman"/>
          <w:sz w:val="44"/>
          <w:highlight w:val="none"/>
          <w:lang w:val="en-US" w:eastAsia="zh-CN"/>
        </w:rPr>
        <w:t xml:space="preserve">  </w:t>
      </w:r>
      <w:r>
        <w:rPr>
          <w:rFonts w:hint="default" w:ascii="Times New Roman" w:hAnsi="Times New Roman" w:eastAsia="方正小标宋简体" w:cs="Times New Roman"/>
          <w:sz w:val="44"/>
          <w:highlight w:val="none"/>
        </w:rPr>
        <w:t>人才培养方案</w:t>
      </w:r>
    </w:p>
    <w:p>
      <w:pPr>
        <w:spacing w:line="560" w:lineRule="exact"/>
        <w:ind w:firstLine="640" w:firstLineChars="200"/>
        <w:outlineLvl w:val="0"/>
        <w:rPr>
          <w:rFonts w:hint="default" w:ascii="Times New Roman" w:hAnsi="Times New Roman" w:eastAsia="黑体" w:cs="Times New Roman"/>
          <w:sz w:val="32"/>
          <w:highlight w:val="none"/>
        </w:rPr>
      </w:pPr>
      <w:r>
        <w:rPr>
          <w:rFonts w:hint="default" w:ascii="Times New Roman" w:hAnsi="Times New Roman" w:eastAsia="黑体" w:cs="Times New Roman"/>
          <w:sz w:val="32"/>
          <w:highlight w:val="none"/>
        </w:rPr>
        <w:t>一、专业信息</w:t>
      </w:r>
    </w:p>
    <w:p>
      <w:pPr>
        <w:spacing w:line="600" w:lineRule="exact"/>
        <w:ind w:firstLine="640" w:firstLineChars="200"/>
        <w:rPr>
          <w:rFonts w:eastAsia="仿宋_GB2312"/>
          <w:color w:val="000000"/>
          <w:sz w:val="32"/>
          <w:szCs w:val="32"/>
        </w:rPr>
      </w:pPr>
      <w:r>
        <w:rPr>
          <w:rFonts w:eastAsia="仿宋_GB2312"/>
          <w:color w:val="000000"/>
          <w:sz w:val="32"/>
          <w:szCs w:val="32"/>
        </w:rPr>
        <w:t>专业名称：动物医学</w:t>
      </w:r>
    </w:p>
    <w:p>
      <w:pPr>
        <w:spacing w:line="600" w:lineRule="exact"/>
        <w:ind w:firstLine="640" w:firstLineChars="200"/>
        <w:rPr>
          <w:rFonts w:eastAsia="仿宋_GB2312"/>
          <w:color w:val="000000"/>
          <w:sz w:val="32"/>
          <w:szCs w:val="32"/>
        </w:rPr>
      </w:pPr>
      <w:r>
        <w:rPr>
          <w:rFonts w:eastAsia="仿宋_GB2312"/>
          <w:color w:val="000000"/>
          <w:sz w:val="32"/>
          <w:szCs w:val="32"/>
        </w:rPr>
        <w:t>专业代码：090401</w:t>
      </w:r>
    </w:p>
    <w:p>
      <w:pPr>
        <w:spacing w:line="560" w:lineRule="exact"/>
        <w:ind w:firstLine="640" w:firstLineChars="200"/>
        <w:rPr>
          <w:rFonts w:hint="eastAsia" w:eastAsia="仿宋_GB2312"/>
          <w:color w:val="000000"/>
          <w:sz w:val="32"/>
          <w:szCs w:val="32"/>
          <w:lang w:val="en-US" w:eastAsia="zh-CN"/>
        </w:rPr>
      </w:pPr>
      <w:r>
        <w:rPr>
          <w:rFonts w:hint="eastAsia" w:eastAsia="仿宋_GB2312"/>
          <w:color w:val="000000"/>
          <w:sz w:val="32"/>
          <w:szCs w:val="32"/>
          <w:lang w:val="en-US" w:eastAsia="zh-CN"/>
        </w:rPr>
        <w:t>办学层次：专升本</w:t>
      </w:r>
    </w:p>
    <w:p>
      <w:pPr>
        <w:spacing w:line="560" w:lineRule="exact"/>
        <w:ind w:firstLine="640" w:firstLineChars="20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学习形式</w:t>
      </w:r>
      <w:r>
        <w:rPr>
          <w:rFonts w:hint="eastAsia" w:ascii="Times New Roman" w:hAnsi="Times New Roman" w:eastAsia="仿宋_GB2312" w:cs="Times New Roman"/>
          <w:sz w:val="32"/>
          <w:highlight w:val="none"/>
          <w:lang w:eastAsia="zh-CN"/>
          <w14:ligatures w14:val="none"/>
        </w:rPr>
        <w:t>：</w:t>
      </w:r>
      <w:r>
        <w:rPr>
          <w:rFonts w:hint="default" w:ascii="Times New Roman" w:hAnsi="Times New Roman" w:eastAsia="仿宋_GB2312" w:cs="Times New Roman"/>
          <w:sz w:val="32"/>
          <w:highlight w:val="none"/>
          <w14:ligatures w14:val="none"/>
        </w:rPr>
        <w:t>非脱产</w:t>
      </w:r>
    </w:p>
    <w:p>
      <w:pPr>
        <w:spacing w:line="560" w:lineRule="exact"/>
        <w:ind w:firstLine="640" w:firstLineChars="200"/>
        <w:rPr>
          <w:rFonts w:hint="eastAsia" w:ascii="Times New Roman" w:hAnsi="Times New Roman" w:eastAsia="仿宋_GB2312" w:cs="Times New Roman"/>
          <w:sz w:val="32"/>
          <w:highlight w:val="none"/>
          <w:lang w:eastAsia="zh-CN"/>
          <w14:ligatures w14:val="none"/>
        </w:rPr>
      </w:pPr>
      <w:r>
        <w:rPr>
          <w:rFonts w:hint="default" w:ascii="Times New Roman" w:hAnsi="Times New Roman" w:eastAsia="仿宋_GB2312" w:cs="Times New Roman"/>
          <w:sz w:val="32"/>
          <w:highlight w:val="none"/>
          <w14:ligatures w14:val="none"/>
        </w:rPr>
        <w:t>修业年限</w:t>
      </w:r>
      <w:r>
        <w:rPr>
          <w:rFonts w:hint="eastAsia" w:ascii="Times New Roman" w:hAnsi="Times New Roman" w:eastAsia="仿宋_GB2312" w:cs="Times New Roman"/>
          <w:sz w:val="32"/>
          <w:highlight w:val="none"/>
          <w:lang w:eastAsia="zh-CN"/>
          <w14:ligatures w14:val="none"/>
        </w:rPr>
        <w:t>：</w:t>
      </w:r>
      <w:r>
        <w:rPr>
          <w:rFonts w:eastAsia="仿宋_GB2312"/>
          <w:sz w:val="32"/>
          <w:szCs w:val="32"/>
        </w:rPr>
        <w:t>2.5—5年</w:t>
      </w:r>
    </w:p>
    <w:p>
      <w:pPr>
        <w:numPr>
          <w:ilvl w:val="0"/>
          <w:numId w:val="1"/>
        </w:numPr>
        <w:spacing w:line="560" w:lineRule="exact"/>
        <w:ind w:firstLine="640" w:firstLineChars="200"/>
        <w:outlineLvl w:val="0"/>
        <w:rPr>
          <w:rFonts w:hint="default" w:ascii="Times New Roman" w:hAnsi="Times New Roman" w:eastAsia="黑体" w:cs="Times New Roman"/>
          <w:sz w:val="32"/>
          <w:highlight w:val="none"/>
        </w:rPr>
      </w:pPr>
      <w:r>
        <w:rPr>
          <w:rFonts w:hint="default" w:ascii="Times New Roman" w:hAnsi="Times New Roman" w:eastAsia="黑体" w:cs="Times New Roman"/>
          <w:sz w:val="32"/>
          <w:highlight w:val="none"/>
        </w:rPr>
        <w:t>培养目标与规格</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（一）培养目标</w:t>
      </w:r>
    </w:p>
    <w:p>
      <w:pPr>
        <w:spacing w:line="600" w:lineRule="exact"/>
        <w:ind w:firstLine="640" w:firstLineChars="200"/>
        <w:rPr>
          <w:rFonts w:eastAsia="仿宋_GB2312"/>
          <w:color w:val="000000"/>
          <w:sz w:val="32"/>
          <w:szCs w:val="32"/>
        </w:rPr>
      </w:pPr>
      <w:r>
        <w:rPr>
          <w:rFonts w:hint="default" w:ascii="Times New Roman" w:hAnsi="Times New Roman" w:eastAsia="仿宋_GB2312" w:cs="Times New Roman"/>
          <w:sz w:val="32"/>
          <w:highlight w:val="none"/>
          <w14:ligatures w14:val="none"/>
        </w:rPr>
        <w:t>以习近平新时代中国特色社会主义思想为指导，落实立德树人根本任务，突出新时代育人要求</w:t>
      </w:r>
      <w:r>
        <w:rPr>
          <w:rFonts w:hint="eastAsia" w:eastAsia="仿宋_GB2312" w:cs="Times New Roman"/>
          <w:sz w:val="32"/>
          <w:highlight w:val="none"/>
          <w:lang w:eastAsia="zh-CN"/>
          <w14:ligatures w14:val="none"/>
        </w:rPr>
        <w:t>，</w:t>
      </w:r>
      <w:r>
        <w:rPr>
          <w:rFonts w:eastAsia="仿宋_GB2312"/>
          <w:color w:val="000000"/>
          <w:sz w:val="32"/>
          <w:szCs w:val="32"/>
        </w:rPr>
        <w:t>面向新时代国家经济和社会发展需求，培养热爱社会主义祖国，德、智、体、美、劳全面发展，具有扎实动物医学专业基础知识、基本理论和基本技能，能够在兽医业务部门、动物生产单位以及相关部门从事疾病诊疗、疫病防控、动物检疫与产品检验、兽药与兽用生物制品生产、兽医卫生管理与监督的高级应用型人才。</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（二）培养规格</w:t>
      </w:r>
    </w:p>
    <w:p>
      <w:pPr>
        <w:spacing w:line="600" w:lineRule="exact"/>
        <w:ind w:firstLine="640" w:firstLineChars="200"/>
        <w:rPr>
          <w:rFonts w:eastAsia="仿宋_GB2312"/>
          <w:color w:val="000000"/>
          <w:sz w:val="32"/>
          <w:szCs w:val="32"/>
        </w:rPr>
      </w:pPr>
      <w:r>
        <w:rPr>
          <w:rFonts w:eastAsia="仿宋_GB2312"/>
          <w:color w:val="000000"/>
          <w:sz w:val="32"/>
          <w:szCs w:val="32"/>
        </w:rPr>
        <w:t>1．素质要求</w:t>
      </w:r>
    </w:p>
    <w:p>
      <w:pPr>
        <w:spacing w:line="600" w:lineRule="exact"/>
        <w:ind w:firstLine="640" w:firstLineChars="200"/>
        <w:rPr>
          <w:rFonts w:eastAsia="仿宋_GB2312"/>
          <w:color w:val="000000"/>
          <w:sz w:val="32"/>
          <w:szCs w:val="32"/>
        </w:rPr>
      </w:pPr>
      <w:r>
        <w:rPr>
          <w:rFonts w:eastAsia="仿宋_GB2312"/>
          <w:color w:val="000000"/>
          <w:sz w:val="32"/>
          <w:szCs w:val="32"/>
        </w:rPr>
        <w:t>（1）</w:t>
      </w:r>
      <w:r>
        <w:rPr>
          <w:rFonts w:eastAsia="仿宋_GB2312"/>
          <w:color w:val="000000"/>
          <w:spacing w:val="-4"/>
          <w:sz w:val="32"/>
          <w:szCs w:val="32"/>
        </w:rPr>
        <w:t>掌握动物疫病流行病学调查方法与防控技术。</w:t>
      </w:r>
    </w:p>
    <w:p>
      <w:pPr>
        <w:spacing w:line="600" w:lineRule="exact"/>
        <w:ind w:firstLine="640" w:firstLineChars="200"/>
        <w:rPr>
          <w:rFonts w:eastAsia="仿宋_GB2312"/>
          <w:color w:val="000000"/>
          <w:sz w:val="32"/>
          <w:szCs w:val="32"/>
        </w:rPr>
      </w:pPr>
      <w:r>
        <w:rPr>
          <w:rFonts w:eastAsia="仿宋_GB2312"/>
          <w:color w:val="000000"/>
          <w:sz w:val="32"/>
          <w:szCs w:val="32"/>
        </w:rPr>
        <w:t>（2）具有较强的调查研究与决策、组织与管理能力，</w:t>
      </w:r>
    </w:p>
    <w:p>
      <w:pPr>
        <w:spacing w:line="600" w:lineRule="exact"/>
        <w:ind w:firstLine="640" w:firstLineChars="200"/>
        <w:rPr>
          <w:rFonts w:eastAsia="仿宋_GB2312"/>
          <w:color w:val="000000"/>
          <w:sz w:val="32"/>
          <w:szCs w:val="32"/>
        </w:rPr>
      </w:pPr>
      <w:r>
        <w:rPr>
          <w:rFonts w:eastAsia="仿宋_GB2312"/>
          <w:color w:val="000000"/>
          <w:sz w:val="32"/>
          <w:szCs w:val="32"/>
        </w:rPr>
        <w:t>（3）具有独立获取知识、信息处理和创新能力的综合素质。</w:t>
      </w:r>
    </w:p>
    <w:p>
      <w:pPr>
        <w:spacing w:line="600" w:lineRule="exact"/>
        <w:ind w:firstLine="640" w:firstLineChars="200"/>
        <w:rPr>
          <w:rFonts w:eastAsia="仿宋_GB2312"/>
          <w:color w:val="000000"/>
          <w:sz w:val="32"/>
          <w:szCs w:val="32"/>
        </w:rPr>
      </w:pPr>
      <w:r>
        <w:rPr>
          <w:rFonts w:hint="eastAsia" w:eastAsia="仿宋_GB2312"/>
          <w:color w:val="000000"/>
          <w:sz w:val="32"/>
          <w:szCs w:val="32"/>
          <w:lang w:val="en-US" w:eastAsia="zh-CN"/>
        </w:rPr>
        <w:t>2</w:t>
      </w:r>
      <w:r>
        <w:rPr>
          <w:rFonts w:eastAsia="仿宋_GB2312"/>
          <w:color w:val="000000"/>
          <w:sz w:val="32"/>
          <w:szCs w:val="32"/>
        </w:rPr>
        <w:t>．知识结构要求</w:t>
      </w:r>
    </w:p>
    <w:p>
      <w:pPr>
        <w:spacing w:line="600" w:lineRule="exact"/>
        <w:ind w:firstLine="640" w:firstLineChars="200"/>
        <w:rPr>
          <w:rFonts w:eastAsia="仿宋_GB2312"/>
          <w:color w:val="000000"/>
          <w:sz w:val="32"/>
          <w:szCs w:val="32"/>
        </w:rPr>
      </w:pPr>
      <w:r>
        <w:rPr>
          <w:rFonts w:eastAsia="仿宋_GB2312"/>
          <w:color w:val="000000"/>
          <w:sz w:val="32"/>
          <w:szCs w:val="32"/>
        </w:rPr>
        <w:t>（1）掌握基础兽医学、预防兽医学和临床兽医学的基本理论。</w:t>
      </w:r>
    </w:p>
    <w:p>
      <w:pPr>
        <w:spacing w:line="600" w:lineRule="exact"/>
        <w:ind w:firstLine="640" w:firstLineChars="200"/>
        <w:rPr>
          <w:rFonts w:eastAsia="仿宋_GB2312"/>
          <w:color w:val="000000"/>
          <w:sz w:val="32"/>
          <w:szCs w:val="32"/>
        </w:rPr>
      </w:pPr>
      <w:r>
        <w:rPr>
          <w:rFonts w:eastAsia="仿宋_GB2312"/>
          <w:color w:val="000000"/>
          <w:sz w:val="32"/>
          <w:szCs w:val="32"/>
        </w:rPr>
        <w:t>（2）系统掌握动物医学基础、预防和临床学科的基本理论。</w:t>
      </w:r>
    </w:p>
    <w:p>
      <w:pPr>
        <w:spacing w:line="600" w:lineRule="exact"/>
        <w:ind w:firstLine="640" w:firstLineChars="200"/>
        <w:rPr>
          <w:rFonts w:eastAsia="仿宋_GB2312"/>
          <w:color w:val="000000"/>
          <w:sz w:val="32"/>
          <w:szCs w:val="32"/>
        </w:rPr>
      </w:pPr>
      <w:r>
        <w:rPr>
          <w:rFonts w:eastAsia="仿宋_GB2312"/>
          <w:color w:val="000000"/>
          <w:sz w:val="32"/>
          <w:szCs w:val="32"/>
        </w:rPr>
        <w:t>（3）掌握动物医学领域的前沿知识、发展趋势、方针和政策。</w:t>
      </w:r>
    </w:p>
    <w:p>
      <w:pPr>
        <w:spacing w:line="600" w:lineRule="exact"/>
        <w:ind w:firstLine="640" w:firstLineChars="200"/>
        <w:rPr>
          <w:rFonts w:eastAsia="仿宋_GB2312"/>
          <w:color w:val="000000"/>
          <w:spacing w:val="-8"/>
          <w:sz w:val="32"/>
          <w:szCs w:val="32"/>
        </w:rPr>
      </w:pPr>
      <w:r>
        <w:rPr>
          <w:rFonts w:eastAsia="仿宋_GB2312"/>
          <w:color w:val="000000"/>
          <w:sz w:val="32"/>
          <w:szCs w:val="32"/>
        </w:rPr>
        <w:t>（4）</w:t>
      </w:r>
      <w:r>
        <w:rPr>
          <w:rFonts w:eastAsia="仿宋_GB2312"/>
          <w:color w:val="000000"/>
          <w:spacing w:val="-8"/>
          <w:sz w:val="32"/>
          <w:szCs w:val="32"/>
        </w:rPr>
        <w:t>熟悉世界动物卫生组织、国家动物疫病防控、人畜共患病、动物源性食品安全、动物及其产品进出口检疫等有关政策和法规。</w:t>
      </w:r>
    </w:p>
    <w:p>
      <w:pPr>
        <w:spacing w:line="600" w:lineRule="exact"/>
        <w:ind w:firstLine="608" w:firstLineChars="200"/>
        <w:rPr>
          <w:rFonts w:eastAsia="仿宋_GB2312"/>
          <w:color w:val="000000"/>
          <w:sz w:val="32"/>
          <w:szCs w:val="32"/>
        </w:rPr>
      </w:pPr>
      <w:r>
        <w:rPr>
          <w:rFonts w:eastAsia="仿宋_GB2312"/>
          <w:color w:val="000000"/>
          <w:spacing w:val="-8"/>
          <w:sz w:val="32"/>
          <w:szCs w:val="32"/>
        </w:rPr>
        <w:t>（5）</w:t>
      </w:r>
      <w:r>
        <w:rPr>
          <w:rFonts w:eastAsia="仿宋_GB2312"/>
          <w:color w:val="000000"/>
          <w:sz w:val="32"/>
          <w:szCs w:val="32"/>
        </w:rPr>
        <w:t>熟悉生物安全防护知识。</w:t>
      </w:r>
    </w:p>
    <w:p>
      <w:pPr>
        <w:spacing w:line="600" w:lineRule="exact"/>
        <w:ind w:firstLine="640" w:firstLineChars="200"/>
        <w:rPr>
          <w:rFonts w:eastAsia="仿宋_GB2312"/>
          <w:color w:val="000000"/>
          <w:sz w:val="32"/>
          <w:szCs w:val="32"/>
        </w:rPr>
      </w:pPr>
      <w:r>
        <w:rPr>
          <w:rFonts w:hint="eastAsia" w:eastAsia="仿宋_GB2312"/>
          <w:color w:val="000000"/>
          <w:sz w:val="32"/>
          <w:szCs w:val="32"/>
          <w:lang w:val="en-US" w:eastAsia="zh-CN"/>
        </w:rPr>
        <w:t>3</w:t>
      </w:r>
      <w:r>
        <w:rPr>
          <w:rFonts w:eastAsia="仿宋_GB2312"/>
          <w:color w:val="000000"/>
          <w:sz w:val="32"/>
          <w:szCs w:val="32"/>
        </w:rPr>
        <w:t>．能力要求</w:t>
      </w:r>
    </w:p>
    <w:p>
      <w:pPr>
        <w:spacing w:line="600" w:lineRule="exact"/>
        <w:ind w:firstLine="640" w:firstLineChars="200"/>
        <w:rPr>
          <w:rFonts w:eastAsia="仿宋_GB2312"/>
          <w:color w:val="000000"/>
          <w:sz w:val="32"/>
          <w:szCs w:val="32"/>
        </w:rPr>
      </w:pPr>
      <w:r>
        <w:rPr>
          <w:rFonts w:eastAsia="仿宋_GB2312"/>
          <w:color w:val="000000"/>
          <w:sz w:val="32"/>
          <w:szCs w:val="32"/>
        </w:rPr>
        <w:t>（1）掌握基础兽医学、预防兽医学和临床兽医学的基本技能。</w:t>
      </w:r>
    </w:p>
    <w:p>
      <w:pPr>
        <w:spacing w:line="600" w:lineRule="exact"/>
        <w:ind w:firstLine="640" w:firstLineChars="200"/>
        <w:rPr>
          <w:rFonts w:eastAsia="仿宋_GB2312"/>
          <w:color w:val="000000"/>
          <w:sz w:val="32"/>
          <w:szCs w:val="32"/>
        </w:rPr>
      </w:pPr>
      <w:r>
        <w:rPr>
          <w:rFonts w:eastAsia="仿宋_GB2312"/>
          <w:color w:val="000000"/>
          <w:sz w:val="32"/>
          <w:szCs w:val="32"/>
        </w:rPr>
        <w:t>（2）掌握动物疾病诊断与治疗技术。</w:t>
      </w:r>
    </w:p>
    <w:p>
      <w:pPr>
        <w:spacing w:line="600" w:lineRule="exact"/>
        <w:ind w:firstLine="640" w:firstLineChars="200"/>
        <w:rPr>
          <w:rFonts w:eastAsia="仿宋_GB2312"/>
          <w:color w:val="000000"/>
          <w:sz w:val="32"/>
          <w:szCs w:val="32"/>
        </w:rPr>
      </w:pPr>
      <w:r>
        <w:rPr>
          <w:rFonts w:eastAsia="仿宋_GB2312"/>
          <w:color w:val="000000"/>
          <w:sz w:val="32"/>
          <w:szCs w:val="32"/>
        </w:rPr>
        <w:t>（3）系统掌握动物医学基础、预防和临床学科的基本技能。</w:t>
      </w:r>
    </w:p>
    <w:p>
      <w:pPr>
        <w:spacing w:line="600" w:lineRule="exact"/>
        <w:ind w:firstLine="640" w:firstLineChars="200"/>
        <w:rPr>
          <w:rFonts w:eastAsia="仿宋_GB2312"/>
          <w:color w:val="000000"/>
          <w:sz w:val="32"/>
          <w:szCs w:val="32"/>
        </w:rPr>
      </w:pPr>
      <w:r>
        <w:rPr>
          <w:rFonts w:eastAsia="仿宋_GB2312"/>
          <w:color w:val="000000"/>
          <w:sz w:val="32"/>
          <w:szCs w:val="32"/>
        </w:rPr>
        <w:t>（4）具备从事临床诊疗、动物防疫检疫和兽医卫生管理与监督的能力。</w:t>
      </w:r>
    </w:p>
    <w:p>
      <w:pPr>
        <w:spacing w:line="600" w:lineRule="exact"/>
        <w:ind w:firstLine="640" w:firstLineChars="200"/>
        <w:rPr>
          <w:rFonts w:eastAsia="仿宋_GB2312"/>
          <w:color w:val="000000"/>
          <w:sz w:val="32"/>
          <w:szCs w:val="32"/>
        </w:rPr>
      </w:pPr>
      <w:r>
        <w:rPr>
          <w:rFonts w:eastAsia="仿宋_GB2312"/>
          <w:color w:val="000000"/>
          <w:sz w:val="32"/>
          <w:szCs w:val="32"/>
        </w:rPr>
        <w:t>（5）具有保障动物源性食品安全与公共卫生等基本能力。</w:t>
      </w:r>
    </w:p>
    <w:p>
      <w:pPr>
        <w:spacing w:line="560" w:lineRule="exact"/>
        <w:ind w:firstLine="640" w:firstLineChars="200"/>
        <w:outlineLvl w:val="0"/>
        <w:rPr>
          <w:rFonts w:hint="default" w:ascii="Times New Roman" w:hAnsi="Times New Roman" w:eastAsia="黑体" w:cs="Times New Roman"/>
          <w:sz w:val="32"/>
          <w:highlight w:val="none"/>
        </w:rPr>
      </w:pPr>
      <w:r>
        <w:rPr>
          <w:rFonts w:hint="default" w:ascii="Times New Roman" w:hAnsi="Times New Roman" w:eastAsia="黑体" w:cs="Times New Roman"/>
          <w:sz w:val="32"/>
          <w:highlight w:val="none"/>
        </w:rPr>
        <w:t>三、课程设置</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（一）公共基础课</w:t>
      </w:r>
    </w:p>
    <w:p>
      <w:pPr>
        <w:spacing w:line="560" w:lineRule="exact"/>
        <w:ind w:firstLine="640" w:firstLineChars="200"/>
        <w:outlineLvl w:val="1"/>
        <w:rPr>
          <w:rFonts w:hint="eastAsia" w:ascii="Times New Roman" w:hAnsi="Times New Roman" w:eastAsia="仿宋_GB2312" w:cs="Times New Roman"/>
          <w:sz w:val="32"/>
          <w:highlight w:val="none"/>
          <w:lang w:eastAsia="zh-CN"/>
          <w14:ligatures w14:val="none"/>
        </w:rPr>
      </w:pPr>
      <w:r>
        <w:rPr>
          <w:rFonts w:hint="default" w:ascii="Times New Roman" w:hAnsi="Times New Roman" w:eastAsia="仿宋_GB2312" w:cs="Times New Roman"/>
          <w:sz w:val="32"/>
          <w:highlight w:val="none"/>
          <w14:ligatures w14:val="none"/>
        </w:rPr>
        <w:t>思想道德与法治、马克思主义基本原理、毛泽东思想和中国特色社会主义理论体系概论、形势与政策、习近平新时代中国特色社会主义思想概论、中国近代史纲要、心里健康、大学英语Ⅲ、大学英语Ⅳ、分析化学与有机化学、动物解剖与组织胚胎学、动物生理学与生物化学</w:t>
      </w:r>
      <w:r>
        <w:rPr>
          <w:rFonts w:hint="eastAsia" w:eastAsia="仿宋_GB2312" w:cs="Times New Roman"/>
          <w:sz w:val="32"/>
          <w:highlight w:val="none"/>
          <w:lang w:eastAsia="zh-CN"/>
          <w14:ligatures w14:val="none"/>
        </w:rPr>
        <w:t>四史通讲。</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（二）专业课</w:t>
      </w:r>
    </w:p>
    <w:p>
      <w:pPr>
        <w:spacing w:line="560" w:lineRule="exact"/>
        <w:ind w:firstLine="640" w:firstLineChars="200"/>
        <w:outlineLvl w:val="1"/>
        <w:rPr>
          <w:rFonts w:hint="eastAsia" w:ascii="Times New Roman" w:hAnsi="Times New Roman" w:eastAsia="仿宋_GB2312" w:cs="Times New Roman"/>
          <w:sz w:val="32"/>
          <w:highlight w:val="none"/>
          <w:lang w:eastAsia="zh-CN"/>
          <w14:ligatures w14:val="none"/>
        </w:rPr>
      </w:pPr>
      <w:r>
        <w:rPr>
          <w:rFonts w:hint="default" w:ascii="Times New Roman" w:hAnsi="Times New Roman" w:eastAsia="仿宋_GB2312" w:cs="Times New Roman"/>
          <w:sz w:val="32"/>
          <w:highlight w:val="none"/>
          <w14:ligatures w14:val="none"/>
        </w:rPr>
        <w:t>兽医药理学、兽医微生物与免疫学、动物病理学、兽医临床诊断学、兽医内科学、兽医外科学、兽医产科学、兽医传染病学、兽医寄生虫学、中兽医学、兽医外科手术学、畜牧学概论</w:t>
      </w:r>
      <w:r>
        <w:rPr>
          <w:rFonts w:hint="eastAsia" w:eastAsia="仿宋_GB2312" w:cs="Times New Roman"/>
          <w:sz w:val="32"/>
          <w:highlight w:val="none"/>
          <w:lang w:eastAsia="zh-CN"/>
          <w14:ligatures w14:val="none"/>
        </w:rPr>
        <w:t>。</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（三）职业能力拓展课</w:t>
      </w:r>
    </w:p>
    <w:p>
      <w:pPr>
        <w:spacing w:line="560" w:lineRule="exact"/>
        <w:ind w:firstLine="640" w:firstLineChars="200"/>
        <w:outlineLvl w:val="1"/>
        <w:rPr>
          <w:rFonts w:hint="eastAsia" w:ascii="Times New Roman" w:hAnsi="Times New Roman" w:eastAsia="仿宋_GB2312" w:cs="Times New Roman"/>
          <w:sz w:val="32"/>
          <w:highlight w:val="none"/>
          <w:lang w:eastAsia="zh-CN"/>
          <w14:ligatures w14:val="none"/>
        </w:rPr>
      </w:pPr>
      <w:r>
        <w:rPr>
          <w:rFonts w:hint="default" w:ascii="Times New Roman" w:hAnsi="Times New Roman" w:eastAsia="仿宋_GB2312" w:cs="Times New Roman"/>
          <w:sz w:val="32"/>
          <w:highlight w:val="none"/>
          <w14:ligatures w14:val="none"/>
        </w:rPr>
        <w:t>兽医法规、家畜环境卫生学、生物统计学</w:t>
      </w:r>
      <w:r>
        <w:rPr>
          <w:rFonts w:hint="eastAsia" w:eastAsia="仿宋_GB2312" w:cs="Times New Roman"/>
          <w:sz w:val="32"/>
          <w:highlight w:val="none"/>
          <w:lang w:eastAsia="zh-CN"/>
          <w14:ligatures w14:val="none"/>
        </w:rPr>
        <w:t>。</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（四）综合实践教学</w:t>
      </w:r>
    </w:p>
    <w:p>
      <w:pPr>
        <w:spacing w:before="93" w:beforeLines="30" w:after="93" w:afterLines="30" w:line="560" w:lineRule="exact"/>
        <w:ind w:firstLine="640" w:firstLineChars="200"/>
        <w:rPr>
          <w:rFonts w:hint="eastAsia" w:ascii="Times New Roman" w:hAnsi="Times New Roman" w:eastAsia="仿宋_GB2312" w:cs="Times New Roman"/>
          <w:sz w:val="32"/>
          <w:highlight w:val="none"/>
          <w:lang w:eastAsia="zh-CN"/>
          <w14:ligatures w14:val="none"/>
        </w:rPr>
      </w:pPr>
      <w:r>
        <w:rPr>
          <w:rFonts w:hint="default" w:ascii="Times New Roman" w:hAnsi="Times New Roman" w:eastAsia="仿宋_GB2312" w:cs="Times New Roman"/>
          <w:sz w:val="32"/>
          <w:highlight w:val="none"/>
          <w14:ligatures w14:val="none"/>
        </w:rPr>
        <w:t>入学教育</w:t>
      </w:r>
      <w:r>
        <w:rPr>
          <w:rFonts w:hint="eastAsia" w:ascii="Times New Roman" w:hAnsi="Times New Roman" w:eastAsia="仿宋_GB2312" w:cs="Times New Roman"/>
          <w:sz w:val="32"/>
          <w:highlight w:val="none"/>
          <w:lang w:eastAsia="zh-CN"/>
          <w14:ligatures w14:val="none"/>
        </w:rPr>
        <w:t>、</w:t>
      </w:r>
      <w:r>
        <w:rPr>
          <w:rFonts w:hint="default" w:ascii="Times New Roman" w:hAnsi="Times New Roman" w:eastAsia="仿宋_GB2312" w:cs="Times New Roman"/>
          <w:sz w:val="32"/>
          <w:highlight w:val="none"/>
          <w14:ligatures w14:val="none"/>
        </w:rPr>
        <w:t>毕业教育</w:t>
      </w:r>
      <w:r>
        <w:rPr>
          <w:rFonts w:hint="eastAsia" w:ascii="Times New Roman" w:hAnsi="Times New Roman" w:eastAsia="仿宋_GB2312" w:cs="Times New Roman"/>
          <w:sz w:val="32"/>
          <w:highlight w:val="none"/>
          <w:lang w:eastAsia="zh-CN"/>
          <w14:ligatures w14:val="none"/>
        </w:rPr>
        <w:t>、</w:t>
      </w:r>
      <w:r>
        <w:rPr>
          <w:rFonts w:hint="default" w:ascii="Times New Roman" w:hAnsi="Times New Roman" w:eastAsia="仿宋_GB2312" w:cs="Times New Roman"/>
          <w:sz w:val="32"/>
          <w:highlight w:val="none"/>
          <w14:ligatures w14:val="none"/>
        </w:rPr>
        <w:t>毕业实习</w:t>
      </w:r>
      <w:r>
        <w:rPr>
          <w:rFonts w:hint="eastAsia" w:ascii="Times New Roman" w:hAnsi="Times New Roman" w:eastAsia="仿宋_GB2312" w:cs="Times New Roman"/>
          <w:sz w:val="32"/>
          <w:highlight w:val="none"/>
          <w:lang w:eastAsia="zh-CN"/>
          <w14:ligatures w14:val="none"/>
        </w:rPr>
        <w:t>、</w:t>
      </w:r>
      <w:r>
        <w:rPr>
          <w:rFonts w:hint="default" w:ascii="Times New Roman" w:hAnsi="Times New Roman" w:eastAsia="仿宋_GB2312" w:cs="Times New Roman"/>
          <w:sz w:val="32"/>
          <w:highlight w:val="none"/>
          <w14:ligatures w14:val="none"/>
        </w:rPr>
        <w:t>毕业论文（设计）</w:t>
      </w:r>
      <w:r>
        <w:rPr>
          <w:rFonts w:hint="eastAsia" w:eastAsia="仿宋_GB2312" w:cs="Times New Roman"/>
          <w:sz w:val="32"/>
          <w:highlight w:val="none"/>
          <w:lang w:eastAsia="zh-CN"/>
          <w14:ligatures w14:val="none"/>
        </w:rPr>
        <w:t>。</w:t>
      </w:r>
    </w:p>
    <w:p>
      <w:pPr>
        <w:spacing w:line="560" w:lineRule="exact"/>
        <w:ind w:firstLine="640" w:firstLineChars="200"/>
        <w:outlineLvl w:val="0"/>
        <w:rPr>
          <w:rFonts w:hint="default" w:ascii="Times New Roman" w:hAnsi="Times New Roman" w:eastAsia="黑体" w:cs="Times New Roman"/>
          <w:sz w:val="32"/>
          <w:highlight w:val="none"/>
        </w:rPr>
      </w:pPr>
      <w:r>
        <w:rPr>
          <w:rFonts w:hint="default" w:ascii="Times New Roman" w:hAnsi="Times New Roman" w:eastAsia="黑体" w:cs="Times New Roman"/>
          <w:sz w:val="32"/>
          <w:highlight w:val="none"/>
        </w:rPr>
        <w:t>四、学时、学分安排</w:t>
      </w:r>
    </w:p>
    <w:p>
      <w:pPr>
        <w:spacing w:line="560" w:lineRule="exact"/>
        <w:ind w:firstLine="640" w:firstLineChars="200"/>
        <w:rPr>
          <w:rFonts w:eastAsia="仿宋_GB2312"/>
          <w:color w:val="000000"/>
          <w:sz w:val="32"/>
          <w:szCs w:val="32"/>
        </w:rPr>
      </w:pPr>
      <w:r>
        <w:rPr>
          <w:rFonts w:eastAsia="仿宋_GB2312"/>
          <w:color w:val="000000"/>
          <w:sz w:val="32"/>
          <w:szCs w:val="32"/>
        </w:rPr>
        <w:t>毕业额定学分</w:t>
      </w:r>
      <w:r>
        <w:rPr>
          <w:rFonts w:hint="eastAsia" w:eastAsia="仿宋_GB2312"/>
          <w:color w:val="000000"/>
          <w:sz w:val="32"/>
          <w:szCs w:val="32"/>
          <w:lang w:eastAsia="zh-CN"/>
        </w:rPr>
        <w:t>：</w:t>
      </w:r>
      <w:r>
        <w:rPr>
          <w:rFonts w:eastAsia="仿宋_GB2312"/>
          <w:color w:val="000000"/>
          <w:sz w:val="32"/>
          <w:szCs w:val="32"/>
        </w:rPr>
        <w:t>105学分</w:t>
      </w:r>
    </w:p>
    <w:p>
      <w:pPr>
        <w:spacing w:line="560" w:lineRule="exact"/>
        <w:ind w:firstLine="640" w:firstLineChars="200"/>
        <w:rPr>
          <w:rFonts w:eastAsia="仿宋_GB2312"/>
          <w:color w:val="000000"/>
          <w:sz w:val="32"/>
          <w:szCs w:val="32"/>
        </w:rPr>
      </w:pPr>
      <w:r>
        <w:rPr>
          <w:rFonts w:eastAsia="仿宋_GB2312"/>
          <w:color w:val="000000"/>
          <w:sz w:val="32"/>
          <w:szCs w:val="32"/>
        </w:rPr>
        <w:t>毕业额定学时：1688学时</w:t>
      </w:r>
    </w:p>
    <w:p>
      <w:pPr>
        <w:spacing w:line="560" w:lineRule="exact"/>
        <w:ind w:firstLine="640" w:firstLineChars="200"/>
        <w:outlineLvl w:val="0"/>
        <w:rPr>
          <w:rFonts w:ascii="Times New Roman" w:hAnsi="Times New Roman" w:eastAsia="黑体" w:cs="Times New Roman"/>
          <w:sz w:val="32"/>
          <w:highlight w:val="none"/>
        </w:rPr>
      </w:pPr>
      <w:r>
        <w:rPr>
          <w:rFonts w:hint="default" w:ascii="Times New Roman" w:hAnsi="Times New Roman" w:eastAsia="黑体" w:cs="Times New Roman"/>
          <w:sz w:val="32"/>
          <w:highlight w:val="none"/>
        </w:rPr>
        <w:t>五、教学形式</w:t>
      </w:r>
    </w:p>
    <w:p>
      <w:pPr>
        <w:spacing w:line="560" w:lineRule="exact"/>
        <w:ind w:firstLine="640" w:firstLineChars="20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采用线上教学和线下教学的形式。线上教学包括网络课程、直播教学、虚拟实训等；线下教学包括</w:t>
      </w:r>
      <w:r>
        <w:rPr>
          <w:rFonts w:hint="default" w:ascii="Times New Roman" w:hAnsi="Times New Roman" w:eastAsia="仿宋_GB2312" w:cs="Times New Roman"/>
          <w:sz w:val="32"/>
          <w:highlight w:val="none"/>
          <w:lang w:val="en-US" w:eastAsia="zh-CN"/>
          <w14:ligatures w14:val="none"/>
        </w:rPr>
        <w:t>线下开展的</w:t>
      </w:r>
      <w:r>
        <w:rPr>
          <w:rFonts w:hint="default" w:ascii="Times New Roman" w:hAnsi="Times New Roman" w:eastAsia="仿宋_GB2312" w:cs="Times New Roman"/>
          <w:sz w:val="32"/>
          <w:highlight w:val="none"/>
          <w14:ligatures w14:val="none"/>
        </w:rPr>
        <w:t>面授教学、辅导答疑、实习实训、毕业论文（设计）指导等。</w:t>
      </w:r>
    </w:p>
    <w:p>
      <w:pPr>
        <w:spacing w:line="560" w:lineRule="exact"/>
        <w:ind w:firstLine="640" w:firstLineChars="200"/>
        <w:outlineLvl w:val="0"/>
        <w:rPr>
          <w:rFonts w:ascii="Times New Roman" w:hAnsi="Times New Roman" w:eastAsia="黑体" w:cs="Times New Roman"/>
          <w:sz w:val="32"/>
          <w:highlight w:val="none"/>
        </w:rPr>
      </w:pPr>
      <w:r>
        <w:rPr>
          <w:rFonts w:hint="default" w:ascii="Times New Roman" w:hAnsi="Times New Roman" w:eastAsia="黑体" w:cs="Times New Roman"/>
          <w:sz w:val="32"/>
          <w:highlight w:val="none"/>
        </w:rPr>
        <w:t>六、课程考核</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过程性考核（平时成绩）与终结性考核（期末考试）相结合，课程期末考试成绩占总成绩比例</w:t>
      </w:r>
      <w:r>
        <w:rPr>
          <w:rFonts w:hint="eastAsia" w:ascii="Times New Roman" w:hAnsi="Times New Roman" w:eastAsia="仿宋_GB2312" w:cs="Times New Roman"/>
          <w:sz w:val="32"/>
          <w:highlight w:val="none"/>
          <w:lang w:val="en-US" w:eastAsia="zh-CN"/>
          <w14:ligatures w14:val="none"/>
        </w:rPr>
        <w:t>为</w:t>
      </w:r>
      <w:r>
        <w:rPr>
          <w:rFonts w:hint="eastAsia" w:eastAsia="仿宋_GB2312" w:cs="Times New Roman"/>
          <w:sz w:val="32"/>
          <w:highlight w:val="none"/>
          <w:lang w:val="en-US" w:eastAsia="zh-CN"/>
          <w14:ligatures w14:val="none"/>
        </w:rPr>
        <w:t>50</w:t>
      </w:r>
      <w:r>
        <w:rPr>
          <w:rFonts w:hint="default" w:ascii="Times New Roman" w:hAnsi="Times New Roman" w:eastAsia="仿宋_GB2312" w:cs="Times New Roman"/>
          <w:sz w:val="32"/>
          <w:highlight w:val="none"/>
          <w14:ligatures w14:val="none"/>
        </w:rPr>
        <w:t>%。公共基础课和专业课的期末考试为闭卷考试。</w:t>
      </w:r>
    </w:p>
    <w:p>
      <w:pPr>
        <w:spacing w:line="560" w:lineRule="exact"/>
        <w:ind w:firstLine="640" w:firstLineChars="200"/>
        <w:outlineLvl w:val="0"/>
        <w:rPr>
          <w:rFonts w:ascii="Times New Roman" w:hAnsi="Times New Roman" w:eastAsia="黑体" w:cs="Times New Roman"/>
          <w:sz w:val="32"/>
          <w:highlight w:val="none"/>
        </w:rPr>
      </w:pPr>
      <w:r>
        <w:rPr>
          <w:rFonts w:hint="default" w:ascii="Times New Roman" w:hAnsi="Times New Roman" w:eastAsia="黑体" w:cs="Times New Roman"/>
          <w:sz w:val="32"/>
          <w:highlight w:val="none"/>
        </w:rPr>
        <w:t>七、毕业条件</w:t>
      </w:r>
    </w:p>
    <w:p>
      <w:pPr>
        <w:spacing w:line="560" w:lineRule="exact"/>
        <w:ind w:firstLine="640" w:firstLineChars="20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在规定的修业年限内，完成各教学环节，达到学校毕业要求：思想政治品德良好；通过课程考核，成绩合格；修满规定</w:t>
      </w:r>
      <w:r>
        <w:rPr>
          <w:rFonts w:hint="eastAsia" w:ascii="Times New Roman" w:hAnsi="Times New Roman" w:eastAsia="仿宋_GB2312" w:cs="Times New Roman"/>
          <w:sz w:val="32"/>
          <w:highlight w:val="none"/>
          <w:lang w:val="en-US" w:eastAsia="zh-CN"/>
          <w14:ligatures w14:val="none"/>
        </w:rPr>
        <w:t>1688</w:t>
      </w:r>
      <w:r>
        <w:rPr>
          <w:rFonts w:hint="default" w:ascii="Times New Roman" w:hAnsi="Times New Roman" w:eastAsia="仿宋_GB2312" w:cs="Times New Roman"/>
          <w:sz w:val="32"/>
          <w:highlight w:val="none"/>
          <w14:ligatures w14:val="none"/>
        </w:rPr>
        <w:t>学时、</w:t>
      </w:r>
      <w:r>
        <w:rPr>
          <w:rFonts w:hint="eastAsia" w:ascii="Times New Roman" w:hAnsi="Times New Roman" w:eastAsia="仿宋_GB2312" w:cs="Times New Roman"/>
          <w:sz w:val="32"/>
          <w:highlight w:val="none"/>
          <w:lang w:val="en-US" w:eastAsia="zh-CN"/>
          <w14:ligatures w14:val="none"/>
        </w:rPr>
        <w:t>105</w:t>
      </w:r>
      <w:r>
        <w:rPr>
          <w:rFonts w:hint="default" w:ascii="Times New Roman" w:hAnsi="Times New Roman" w:eastAsia="仿宋_GB2312" w:cs="Times New Roman"/>
          <w:sz w:val="32"/>
          <w:highlight w:val="none"/>
          <w14:ligatures w14:val="none"/>
        </w:rPr>
        <w:t>学分。</w:t>
      </w:r>
    </w:p>
    <w:p>
      <w:pPr>
        <w:spacing w:line="560" w:lineRule="exact"/>
        <w:ind w:firstLine="640" w:firstLineChars="200"/>
        <w:rPr>
          <w:rFonts w:hint="default" w:ascii="Times New Roman" w:hAnsi="Times New Roman" w:eastAsia="黑体" w:cs="Times New Roman"/>
          <w:sz w:val="32"/>
          <w:highlight w:val="none"/>
          <w:lang w:val="en-US" w:eastAsia="zh-CN"/>
          <w14:ligatures w14:val="none"/>
        </w:rPr>
      </w:pPr>
      <w:r>
        <w:rPr>
          <w:rFonts w:hint="default" w:ascii="Times New Roman" w:hAnsi="Times New Roman" w:eastAsia="黑体" w:cs="Times New Roman"/>
          <w:sz w:val="32"/>
          <w:highlight w:val="none"/>
          <w:lang w:val="en-US" w:eastAsia="zh-CN"/>
          <w14:ligatures w14:val="none"/>
        </w:rPr>
        <w:t>八、学位授予</w:t>
      </w:r>
    </w:p>
    <w:p>
      <w:pPr>
        <w:spacing w:line="60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lang w:val="en-US" w:eastAsia="zh-CN"/>
        </w:rPr>
        <w:t>申请</w:t>
      </w:r>
      <w:r>
        <w:rPr>
          <w:rFonts w:ascii="Times New Roman" w:hAnsi="Times New Roman" w:eastAsia="仿宋_GB2312" w:cs="Times New Roman"/>
          <w:color w:val="000000"/>
          <w:sz w:val="32"/>
          <w:szCs w:val="32"/>
        </w:rPr>
        <w:t>学位授予标准与条件：</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（一）拥护中国共产党的领导，热爱社会主义祖国，遵纪守法，品行端正，未受记过及以上处分。</w:t>
      </w:r>
    </w:p>
    <w:p>
      <w:pPr>
        <w:spacing w:line="600" w:lineRule="exact"/>
        <w:ind w:firstLine="640" w:firstLineChars="200"/>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eastAsia="zh-CN"/>
        </w:rPr>
        <w:t>（</w:t>
      </w:r>
      <w:r>
        <w:rPr>
          <w:rFonts w:hint="eastAsia" w:ascii="Times New Roman" w:hAnsi="Times New Roman" w:eastAsia="仿宋_GB2312" w:cs="Times New Roman"/>
          <w:color w:val="000000"/>
          <w:sz w:val="32"/>
          <w:szCs w:val="32"/>
          <w:lang w:val="en-US" w:eastAsia="zh-CN"/>
        </w:rPr>
        <w:t>二</w:t>
      </w:r>
      <w:r>
        <w:rPr>
          <w:rFonts w:hint="eastAsia" w:ascii="Times New Roman" w:hAnsi="Times New Roman" w:eastAsia="仿宋_GB2312" w:cs="Times New Roman"/>
          <w:color w:val="000000"/>
          <w:sz w:val="32"/>
          <w:szCs w:val="32"/>
          <w:lang w:eastAsia="zh-CN"/>
        </w:rPr>
        <w:t>）取得高等学历继续教育本科毕业证书；</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三</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在本学科或者专业领域较好地掌握基础理论、专门知识和基本技能，高等学历继续教育本科毕业生的平时课程考试考核平均成绩不低于70分（按百分制计），高等教育自学考试本科毕业生的平时课程考试考核平均成绩不低于65分（按百分制计）；</w:t>
      </w:r>
    </w:p>
    <w:p>
      <w:pPr>
        <w:spacing w:line="600" w:lineRule="exact"/>
        <w:ind w:firstLine="640" w:firstLineChars="200"/>
        <w:rPr>
          <w:rFonts w:hint="eastAsia"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四</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通过学业水平测试；</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lang w:val="en-US" w:eastAsia="zh-CN"/>
        </w:rPr>
        <w:t>五</w:t>
      </w:r>
      <w:r>
        <w:rPr>
          <w:rFonts w:ascii="Times New Roman" w:hAnsi="Times New Roman" w:eastAsia="仿宋_GB2312" w:cs="Times New Roman"/>
          <w:color w:val="000000"/>
          <w:sz w:val="32"/>
          <w:szCs w:val="32"/>
        </w:rPr>
        <w:t>）</w:t>
      </w:r>
      <w:r>
        <w:rPr>
          <w:rFonts w:hint="eastAsia" w:ascii="Times New Roman" w:hAnsi="Times New Roman" w:eastAsia="仿宋_GB2312" w:cs="Times New Roman"/>
          <w:color w:val="000000"/>
          <w:sz w:val="32"/>
          <w:szCs w:val="32"/>
        </w:rPr>
        <w:t>具有从事学术研究或者承担专业实践工作的初步能力，毕业论文（设计）成绩良好（70分）及以上。</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学位课程：动物生理学与生物化学、兽医内科学、兽医传染病学。</w:t>
      </w:r>
    </w:p>
    <w:p>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学位授予：农学学士学位</w:t>
      </w:r>
    </w:p>
    <w:p>
      <w:pPr>
        <w:spacing w:line="560" w:lineRule="exact"/>
        <w:ind w:firstLine="640" w:firstLineChars="200"/>
        <w:rPr>
          <w:rFonts w:hint="default" w:ascii="Times New Roman" w:hAnsi="Times New Roman" w:eastAsia="黑体" w:cs="Times New Roman"/>
          <w:sz w:val="32"/>
          <w:highlight w:val="none"/>
          <w:lang w:val="en-US" w:eastAsia="zh-CN"/>
          <w14:ligatures w14:val="none"/>
        </w:rPr>
      </w:pPr>
      <w:r>
        <w:rPr>
          <w:rFonts w:hint="default" w:ascii="Times New Roman" w:hAnsi="Times New Roman" w:eastAsia="黑体" w:cs="Times New Roman"/>
          <w:sz w:val="32"/>
          <w:highlight w:val="none"/>
          <w:lang w:val="en-US" w:eastAsia="zh-CN"/>
          <w14:ligatures w14:val="none"/>
        </w:rPr>
        <w:t>九、教学进程安排</w:t>
      </w:r>
    </w:p>
    <w:p>
      <w:pPr>
        <w:spacing w:line="560" w:lineRule="exact"/>
        <w:ind w:firstLine="640" w:firstLineChars="200"/>
        <w:rPr>
          <w:rFonts w:hint="default" w:ascii="Times New Roman" w:hAnsi="Times New Roman" w:eastAsia="仿宋_GB2312" w:cs="Times New Roman"/>
          <w:sz w:val="32"/>
          <w:highlight w:val="none"/>
          <w:lang w:val="en-US" w:eastAsia="zh-CN"/>
          <w14:ligatures w14:val="none"/>
        </w:rPr>
      </w:pPr>
      <w:r>
        <w:rPr>
          <w:rFonts w:hint="eastAsia" w:ascii="Times New Roman" w:hAnsi="Times New Roman" w:eastAsia="仿宋_GB2312" w:cs="Times New Roman"/>
          <w:sz w:val="32"/>
          <w:highlight w:val="none"/>
          <w:lang w:val="en-US" w:eastAsia="zh-CN"/>
          <w14:ligatures w14:val="none"/>
        </w:rPr>
        <w:t>见附件</w:t>
      </w:r>
    </w:p>
    <w:p>
      <w:pPr>
        <w:spacing w:line="560" w:lineRule="exact"/>
        <w:ind w:firstLine="640" w:firstLineChars="200"/>
        <w:rPr>
          <w:rFonts w:hint="default" w:ascii="Times New Roman" w:hAnsi="Times New Roman" w:eastAsia="黑体" w:cs="Times New Roman"/>
          <w:sz w:val="32"/>
          <w:highlight w:val="none"/>
          <w:lang w:val="en-US" w:eastAsia="zh-CN"/>
          <w14:ligatures w14:val="none"/>
        </w:rPr>
      </w:pPr>
      <w:r>
        <w:rPr>
          <w:rFonts w:hint="default" w:ascii="Times New Roman" w:hAnsi="Times New Roman" w:eastAsia="黑体" w:cs="Times New Roman"/>
          <w:sz w:val="32"/>
          <w:highlight w:val="none"/>
          <w:lang w:val="en-US" w:eastAsia="zh-CN"/>
          <w14:ligatures w14:val="none"/>
        </w:rPr>
        <w:t>十、师资队伍</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学校</w:t>
      </w:r>
      <w:r>
        <w:rPr>
          <w:rFonts w:hint="eastAsia" w:eastAsia="仿宋_GB2312" w:cs="Times New Roman"/>
          <w:sz w:val="32"/>
          <w:highlight w:val="none"/>
          <w:lang w:val="en-US" w:eastAsia="zh-CN"/>
          <w14:ligatures w14:val="none"/>
        </w:rPr>
        <w:t>本专业</w:t>
      </w:r>
      <w:r>
        <w:rPr>
          <w:rFonts w:hint="default" w:ascii="Times New Roman" w:hAnsi="Times New Roman" w:eastAsia="仿宋_GB2312" w:cs="Times New Roman"/>
          <w:sz w:val="32"/>
          <w:highlight w:val="none"/>
          <w14:ligatures w14:val="none"/>
        </w:rPr>
        <w:t>有一支由著名学者带头、知名学者为中坚力量、青年教师发力成长的高水平师资队伍。其中主讲教师</w:t>
      </w:r>
      <w:r>
        <w:rPr>
          <w:rFonts w:hint="eastAsia" w:eastAsia="仿宋_GB2312" w:cs="Times New Roman"/>
          <w:sz w:val="32"/>
          <w:highlight w:val="none"/>
          <w:lang w:val="en-US" w:eastAsia="zh-CN"/>
          <w14:ligatures w14:val="none"/>
        </w:rPr>
        <w:t>22</w:t>
      </w:r>
      <w:r>
        <w:rPr>
          <w:rFonts w:hint="default" w:ascii="Times New Roman" w:hAnsi="Times New Roman" w:eastAsia="仿宋_GB2312" w:cs="Times New Roman"/>
          <w:sz w:val="32"/>
          <w:highlight w:val="none"/>
          <w14:ligatures w14:val="none"/>
        </w:rPr>
        <w:t>人</w:t>
      </w:r>
      <w:r>
        <w:rPr>
          <w:rFonts w:hint="eastAsia" w:eastAsia="仿宋_GB2312" w:cs="Times New Roman"/>
          <w:sz w:val="32"/>
          <w:highlight w:val="none"/>
          <w:lang w:eastAsia="zh-CN"/>
          <w14:ligatures w14:val="none"/>
        </w:rPr>
        <w:t>，</w:t>
      </w:r>
      <w:r>
        <w:rPr>
          <w:rFonts w:hint="eastAsia" w:eastAsia="仿宋_GB2312" w:cs="Times New Roman"/>
          <w:sz w:val="32"/>
          <w:highlight w:val="none"/>
          <w:lang w:val="en-US" w:eastAsia="zh-CN"/>
          <w14:ligatures w14:val="none"/>
        </w:rPr>
        <w:t>均为</w:t>
      </w:r>
      <w:r>
        <w:rPr>
          <w:rFonts w:hint="default" w:ascii="Times New Roman" w:hAnsi="Times New Roman" w:eastAsia="仿宋_GB2312" w:cs="Times New Roman"/>
          <w:sz w:val="32"/>
          <w:highlight w:val="none"/>
          <w14:ligatures w14:val="none"/>
        </w:rPr>
        <w:t>学校教师</w:t>
      </w:r>
      <w:r>
        <w:rPr>
          <w:rFonts w:hint="eastAsia" w:eastAsia="仿宋_GB2312" w:cs="Times New Roman"/>
          <w:sz w:val="32"/>
          <w:highlight w:val="none"/>
          <w:lang w:eastAsia="zh-CN"/>
          <w14:ligatures w14:val="none"/>
        </w:rPr>
        <w:t>，</w:t>
      </w:r>
      <w:r>
        <w:rPr>
          <w:rFonts w:hint="default" w:ascii="Times New Roman" w:hAnsi="Times New Roman" w:eastAsia="仿宋_GB2312" w:cs="Times New Roman"/>
          <w:sz w:val="32"/>
          <w:highlight w:val="none"/>
          <w14:ligatures w14:val="none"/>
        </w:rPr>
        <w:t>辅导教师</w:t>
      </w:r>
      <w:r>
        <w:rPr>
          <w:rFonts w:hint="eastAsia" w:eastAsia="仿宋_GB2312" w:cs="Times New Roman"/>
          <w:sz w:val="32"/>
          <w:highlight w:val="none"/>
          <w:lang w:val="en-US" w:eastAsia="zh-CN"/>
          <w14:ligatures w14:val="none"/>
        </w:rPr>
        <w:t>62</w:t>
      </w:r>
      <w:r>
        <w:rPr>
          <w:rFonts w:hint="default" w:ascii="Times New Roman" w:hAnsi="Times New Roman" w:eastAsia="仿宋_GB2312" w:cs="Times New Roman"/>
          <w:sz w:val="32"/>
          <w:highlight w:val="none"/>
          <w14:ligatures w14:val="none"/>
        </w:rPr>
        <w:t>人</w:t>
      </w:r>
      <w:r>
        <w:rPr>
          <w:rFonts w:hint="eastAsia" w:eastAsia="仿宋_GB2312" w:cs="Times New Roman"/>
          <w:sz w:val="32"/>
          <w:highlight w:val="none"/>
          <w:lang w:eastAsia="zh-CN"/>
          <w14:ligatures w14:val="none"/>
        </w:rPr>
        <w:t>，</w:t>
      </w:r>
      <w:r>
        <w:rPr>
          <w:rFonts w:hint="eastAsia" w:eastAsia="仿宋_GB2312" w:cs="Times New Roman"/>
          <w:sz w:val="32"/>
          <w:highlight w:val="none"/>
          <w:lang w:val="en-US" w:eastAsia="zh-CN"/>
          <w14:ligatures w14:val="none"/>
        </w:rPr>
        <w:t>均为校外教学点</w:t>
      </w:r>
      <w:r>
        <w:rPr>
          <w:rFonts w:hint="default" w:ascii="Times New Roman" w:hAnsi="Times New Roman" w:eastAsia="仿宋_GB2312" w:cs="Times New Roman"/>
          <w:sz w:val="32"/>
          <w:highlight w:val="none"/>
          <w14:ligatures w14:val="none"/>
        </w:rPr>
        <w:t>经</w:t>
      </w:r>
      <w:r>
        <w:rPr>
          <w:rFonts w:hint="eastAsia" w:eastAsia="仿宋_GB2312" w:cs="Times New Roman"/>
          <w:sz w:val="32"/>
          <w:highlight w:val="none"/>
          <w:lang w:val="en-US" w:eastAsia="zh-CN"/>
          <w14:ligatures w14:val="none"/>
        </w:rPr>
        <w:t>学校</w:t>
      </w:r>
      <w:r>
        <w:rPr>
          <w:rFonts w:hint="default" w:ascii="Times New Roman" w:hAnsi="Times New Roman" w:eastAsia="仿宋_GB2312" w:cs="Times New Roman"/>
          <w:sz w:val="32"/>
          <w:highlight w:val="none"/>
          <w14:ligatures w14:val="none"/>
        </w:rPr>
        <w:t>认定</w:t>
      </w:r>
      <w:r>
        <w:rPr>
          <w:rFonts w:hint="eastAsia" w:eastAsia="仿宋_GB2312" w:cs="Times New Roman"/>
          <w:sz w:val="32"/>
          <w:highlight w:val="none"/>
          <w:lang w:val="en-US" w:eastAsia="zh-CN"/>
          <w14:ligatures w14:val="none"/>
        </w:rPr>
        <w:t>聘任的教师</w:t>
      </w:r>
      <w:r>
        <w:rPr>
          <w:rFonts w:hint="default" w:ascii="Times New Roman" w:hAnsi="Times New Roman" w:eastAsia="仿宋_GB2312" w:cs="Times New Roman"/>
          <w:sz w:val="32"/>
          <w:highlight w:val="none"/>
          <w14:ligatures w14:val="none"/>
        </w:rPr>
        <w:t>。学校专任教师中，教授</w:t>
      </w:r>
      <w:r>
        <w:rPr>
          <w:rFonts w:hint="eastAsia" w:eastAsia="仿宋_GB2312" w:cs="Times New Roman"/>
          <w:sz w:val="32"/>
          <w:highlight w:val="none"/>
          <w:lang w:val="en-US" w:eastAsia="zh-CN"/>
          <w14:ligatures w14:val="none"/>
        </w:rPr>
        <w:t>8</w:t>
      </w:r>
      <w:r>
        <w:rPr>
          <w:rFonts w:hint="default" w:ascii="Times New Roman" w:hAnsi="Times New Roman" w:eastAsia="仿宋_GB2312" w:cs="Times New Roman"/>
          <w:sz w:val="32"/>
          <w:highlight w:val="none"/>
          <w14:ligatures w14:val="none"/>
        </w:rPr>
        <w:t>人，副教授</w:t>
      </w:r>
      <w:r>
        <w:rPr>
          <w:rFonts w:hint="eastAsia" w:eastAsia="仿宋_GB2312" w:cs="Times New Roman"/>
          <w:sz w:val="32"/>
          <w:highlight w:val="none"/>
          <w:lang w:val="en-US" w:eastAsia="zh-CN"/>
          <w14:ligatures w14:val="none"/>
        </w:rPr>
        <w:t>8</w:t>
      </w:r>
      <w:r>
        <w:rPr>
          <w:rFonts w:hint="default" w:ascii="Times New Roman" w:hAnsi="Times New Roman" w:eastAsia="仿宋_GB2312" w:cs="Times New Roman"/>
          <w:sz w:val="32"/>
          <w:highlight w:val="none"/>
          <w14:ligatures w14:val="none"/>
        </w:rPr>
        <w:t>人，具有博士学位的教师</w:t>
      </w:r>
      <w:r>
        <w:rPr>
          <w:rFonts w:hint="eastAsia" w:eastAsia="仿宋_GB2312" w:cs="Times New Roman"/>
          <w:sz w:val="32"/>
          <w:highlight w:val="none"/>
          <w:lang w:val="en-US" w:eastAsia="zh-CN"/>
          <w14:ligatures w14:val="none"/>
        </w:rPr>
        <w:t>9</w:t>
      </w:r>
      <w:r>
        <w:rPr>
          <w:rFonts w:hint="default" w:ascii="Times New Roman" w:hAnsi="Times New Roman" w:eastAsia="仿宋_GB2312" w:cs="Times New Roman"/>
          <w:sz w:val="32"/>
          <w:highlight w:val="none"/>
          <w14:ligatures w14:val="none"/>
        </w:rPr>
        <w:t>人。本专业继续教育师资队伍主要包括主讲教师和辅导教师。主讲教师和辅导教师</w:t>
      </w:r>
      <w:r>
        <w:rPr>
          <w:rFonts w:hint="eastAsia" w:eastAsia="仿宋_GB2312" w:cs="Times New Roman"/>
          <w:sz w:val="32"/>
          <w:highlight w:val="none"/>
          <w:lang w:val="en-US" w:eastAsia="zh-CN"/>
          <w14:ligatures w14:val="none"/>
        </w:rPr>
        <w:t>均</w:t>
      </w:r>
      <w:r>
        <w:rPr>
          <w:rFonts w:hint="default" w:ascii="Times New Roman" w:hAnsi="Times New Roman" w:eastAsia="仿宋_GB2312" w:cs="Times New Roman"/>
          <w:sz w:val="32"/>
          <w:highlight w:val="none"/>
          <w14:ligatures w14:val="none"/>
        </w:rPr>
        <w:t>具备教师资格</w:t>
      </w:r>
      <w:r>
        <w:rPr>
          <w:rFonts w:hint="eastAsia" w:eastAsia="仿宋_GB2312" w:cs="Times New Roman"/>
          <w:sz w:val="32"/>
          <w:highlight w:val="none"/>
          <w:lang w:eastAsia="zh-CN"/>
          <w14:ligatures w14:val="none"/>
        </w:rPr>
        <w:t>，</w:t>
      </w:r>
      <w:r>
        <w:rPr>
          <w:rFonts w:hint="eastAsia" w:eastAsia="仿宋_GB2312" w:cs="Times New Roman"/>
          <w:sz w:val="32"/>
          <w:highlight w:val="none"/>
          <w:lang w:val="en-US" w:eastAsia="zh-CN"/>
          <w14:ligatures w14:val="none"/>
        </w:rPr>
        <w:t>并有符合课程需要的专业背景</w:t>
      </w:r>
      <w:r>
        <w:rPr>
          <w:rFonts w:hint="default" w:ascii="Times New Roman" w:hAnsi="Times New Roman" w:eastAsia="仿宋_GB2312" w:cs="Times New Roman"/>
          <w:sz w:val="32"/>
          <w:highlight w:val="none"/>
          <w14:ligatures w14:val="none"/>
        </w:rPr>
        <w:t>。</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主讲教师为独立承担学历继续教育课程教学任务的教师，由学校聘任，含本校专任教师和本校兼职教师（兼职教师按0.5系数折算）。其中本校专任教师占主讲教师的比例不低于80%，主讲教师数与在籍学生数比例不低于1∶200。专任教师和兼职教师中副高级及以上专业技术职务比例均不低于50%。</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教师要求：获得高校教师资格和本专业领域相关证书；有理想信念、有道德情操、有扎实学识、有仁爱之心；具有相关专业本科及以上学历；具有扎实的本专业相关理论功底和实践能力；具有较强的信息化教学能力，能够开展课程教学改革和科学研究。</w:t>
      </w:r>
    </w:p>
    <w:p>
      <w:pPr>
        <w:spacing w:line="560" w:lineRule="exact"/>
        <w:ind w:firstLine="640" w:firstLineChars="200"/>
        <w:outlineLvl w:val="0"/>
        <w:rPr>
          <w:rFonts w:ascii="Times New Roman" w:hAnsi="Times New Roman" w:eastAsia="黑体" w:cs="Times New Roman"/>
          <w:sz w:val="32"/>
          <w:highlight w:val="none"/>
        </w:rPr>
      </w:pPr>
      <w:r>
        <w:rPr>
          <w:rFonts w:hint="default" w:ascii="Times New Roman" w:hAnsi="Times New Roman" w:eastAsia="黑体" w:cs="Times New Roman"/>
          <w:sz w:val="32"/>
          <w:highlight w:val="none"/>
        </w:rPr>
        <w:t>十</w:t>
      </w:r>
      <w:r>
        <w:rPr>
          <w:rFonts w:hint="default" w:ascii="Times New Roman" w:hAnsi="Times New Roman" w:eastAsia="黑体" w:cs="Times New Roman"/>
          <w:sz w:val="32"/>
          <w:highlight w:val="none"/>
          <w:lang w:val="en-US" w:eastAsia="zh-CN"/>
        </w:rPr>
        <w:t>一</w:t>
      </w:r>
      <w:r>
        <w:rPr>
          <w:rFonts w:hint="default" w:ascii="Times New Roman" w:hAnsi="Times New Roman" w:eastAsia="黑体" w:cs="Times New Roman"/>
          <w:sz w:val="32"/>
          <w:highlight w:val="none"/>
        </w:rPr>
        <w:t>、教学实施保障</w:t>
      </w:r>
    </w:p>
    <w:p>
      <w:p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（一）教材选用</w:t>
      </w:r>
    </w:p>
    <w:p>
      <w:pPr>
        <w:spacing w:line="560" w:lineRule="exact"/>
        <w:ind w:firstLine="640" w:firstLineChars="200"/>
        <w:outlineLvl w:val="0"/>
        <w:rPr>
          <w:rFonts w:hint="default" w:ascii="Times New Roman" w:hAnsi="Times New Roman" w:eastAsia="楷体_GB2312" w:cs="Times New Roman"/>
          <w:sz w:val="32"/>
          <w:highlight w:val="none"/>
        </w:rPr>
      </w:pPr>
      <w:r>
        <w:rPr>
          <w:rFonts w:hint="default" w:ascii="Times New Roman" w:hAnsi="Times New Roman" w:eastAsia="仿宋_GB2312" w:cs="Times New Roman"/>
          <w:sz w:val="32"/>
          <w:highlight w:val="none"/>
          <w14:ligatures w14:val="none"/>
        </w:rPr>
        <w:t>严格落实《教育部办公厅关于加强高等学历继续教育教材建设与管理的通知》（教职成厅函〔2021〕28号），以及</w:t>
      </w:r>
      <w:r>
        <w:rPr>
          <w:rFonts w:hint="eastAsia" w:eastAsia="仿宋_GB2312" w:cs="Times New Roman"/>
          <w:sz w:val="32"/>
          <w:highlight w:val="none"/>
          <w:lang w:val="en-US" w:eastAsia="zh-CN"/>
          <w14:ligatures w14:val="none"/>
        </w:rPr>
        <w:t>陕西省教育厅</w:t>
      </w:r>
      <w:r>
        <w:rPr>
          <w:rFonts w:hint="default" w:ascii="Times New Roman" w:hAnsi="Times New Roman" w:eastAsia="仿宋_GB2312" w:cs="Times New Roman"/>
          <w:sz w:val="32"/>
          <w:highlight w:val="none"/>
          <w14:ligatures w14:val="none"/>
        </w:rPr>
        <w:t>、</w:t>
      </w:r>
      <w:r>
        <w:rPr>
          <w:rFonts w:hint="eastAsia" w:eastAsia="仿宋_GB2312" w:cs="Times New Roman"/>
          <w:sz w:val="32"/>
          <w:highlight w:val="none"/>
          <w:lang w:val="en-US" w:eastAsia="zh-CN"/>
          <w14:ligatures w14:val="none"/>
        </w:rPr>
        <w:t>西北农林科技大学</w:t>
      </w:r>
      <w:r>
        <w:rPr>
          <w:rFonts w:hint="default" w:ascii="Times New Roman" w:hAnsi="Times New Roman" w:eastAsia="仿宋_GB2312" w:cs="Times New Roman"/>
          <w:sz w:val="32"/>
          <w:highlight w:val="none"/>
          <w14:ligatures w14:val="none"/>
        </w:rPr>
        <w:t>有关高校教材选用的要求，履行教材选用、审核与更新制度，规范选用教材程序。马克思主义理论研究和建设工程重点教材的课程，统一使用规定教材。其他课程优先选用国家级、省级规划教材、精品教材及获省部级以上奖励的优秀教材。教材选用前进行严格审查，严把政治关、学术关，全面保证教材质量。</w:t>
      </w:r>
    </w:p>
    <w:p>
      <w:pPr>
        <w:spacing w:line="560" w:lineRule="exact"/>
        <w:ind w:firstLine="640" w:firstLineChars="200"/>
        <w:outlineLvl w:val="1"/>
        <w:rPr>
          <w:rFonts w:hint="default" w:ascii="Times New Roman" w:hAnsi="Times New Roman" w:eastAsia="楷体_GB2312" w:cs="Times New Roman"/>
          <w:sz w:val="32"/>
          <w:highlight w:val="none"/>
          <w:lang w:val="en-US" w:eastAsia="zh-CN"/>
        </w:rPr>
      </w:pPr>
      <w:r>
        <w:rPr>
          <w:rFonts w:hint="default" w:ascii="Times New Roman" w:hAnsi="Times New Roman" w:eastAsia="楷体_GB2312" w:cs="Times New Roman"/>
          <w:sz w:val="32"/>
          <w:highlight w:val="none"/>
          <w:lang w:val="en-US" w:eastAsia="zh-CN"/>
        </w:rPr>
        <w:t>（二）数字化资源</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14:ligatures w14:val="none"/>
        </w:rPr>
        <w:t>学校自有平台：</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14:ligatures w14:val="none"/>
        </w:rPr>
        <w:t>西北农林科技大学高等学历继续教育教学管理平台</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14:ligatures w14:val="none"/>
        </w:rPr>
        <w:t>西北农林科技大学本科教学智慧云平台</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14:ligatures w14:val="none"/>
        </w:rPr>
        <w:t>学校合作平台：</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14:ligatures w14:val="none"/>
        </w:rPr>
        <w:t>北京世纪超星公司</w:t>
      </w:r>
    </w:p>
    <w:p>
      <w:pPr>
        <w:spacing w:line="560" w:lineRule="exact"/>
        <w:ind w:firstLine="640" w:firstLineChars="200"/>
        <w:outlineLvl w:val="0"/>
        <w:rPr>
          <w:rFonts w:hint="eastAsia" w:ascii="Times New Roman" w:hAnsi="Times New Roman" w:eastAsia="仿宋_GB2312" w:cs="Times New Roman"/>
          <w:sz w:val="32"/>
          <w:highlight w:val="none"/>
          <w:lang w:val="en-US" w:eastAsia="zh-CN"/>
          <w14:ligatures w14:val="none"/>
        </w:rPr>
      </w:pPr>
      <w:r>
        <w:rPr>
          <w:rFonts w:hint="eastAsia" w:ascii="Times New Roman" w:hAnsi="Times New Roman" w:eastAsia="仿宋_GB2312" w:cs="Times New Roman"/>
          <w:sz w:val="32"/>
          <w:highlight w:val="none"/>
          <w14:ligatures w14:val="none"/>
        </w:rPr>
        <w:t>学校自建网络课程：</w:t>
      </w:r>
      <w:r>
        <w:rPr>
          <w:rFonts w:hint="eastAsia" w:ascii="Times New Roman" w:hAnsi="Times New Roman" w:eastAsia="仿宋_GB2312" w:cs="Times New Roman"/>
          <w:sz w:val="32"/>
          <w:highlight w:val="none"/>
          <w:lang w:val="en-US" w:eastAsia="zh-CN"/>
          <w14:ligatures w14:val="none"/>
        </w:rPr>
        <w:t>86</w:t>
      </w:r>
      <w:r>
        <w:rPr>
          <w:rFonts w:hint="eastAsia" w:ascii="Times New Roman" w:hAnsi="Times New Roman" w:eastAsia="仿宋_GB2312" w:cs="Times New Roman"/>
          <w:sz w:val="32"/>
          <w:highlight w:val="none"/>
          <w14:ligatures w14:val="none"/>
        </w:rPr>
        <w:t>门，</w:t>
      </w:r>
      <w:r>
        <w:rPr>
          <w:rFonts w:hint="eastAsia" w:ascii="Times New Roman" w:hAnsi="Times New Roman" w:eastAsia="仿宋_GB2312" w:cs="Times New Roman"/>
          <w:sz w:val="32"/>
          <w:highlight w:val="none"/>
          <w:lang w:val="en-US" w:eastAsia="zh-CN"/>
          <w14:ligatures w14:val="none"/>
        </w:rPr>
        <w:t>到2026年末预计达100门以上占总课程30%以上</w:t>
      </w:r>
    </w:p>
    <w:p>
      <w:pPr>
        <w:spacing w:line="560" w:lineRule="exact"/>
        <w:ind w:firstLine="640" w:firstLineChars="200"/>
        <w:outlineLvl w:val="0"/>
        <w:rPr>
          <w:rFonts w:hint="eastAsia" w:ascii="Times New Roman" w:hAnsi="Times New Roman" w:eastAsia="仿宋_GB2312" w:cs="Times New Roman"/>
          <w:sz w:val="32"/>
          <w:highlight w:val="none"/>
          <w:lang w:val="en-US"/>
          <w14:ligatures w14:val="none"/>
        </w:rPr>
      </w:pPr>
      <w:r>
        <w:rPr>
          <w:rFonts w:hint="eastAsia" w:ascii="Times New Roman" w:hAnsi="Times New Roman" w:eastAsia="仿宋_GB2312" w:cs="Times New Roman"/>
          <w:sz w:val="32"/>
          <w:highlight w:val="none"/>
          <w14:ligatures w14:val="none"/>
        </w:rPr>
        <w:t>学校合作网络课程：</w:t>
      </w:r>
      <w:r>
        <w:rPr>
          <w:rFonts w:hint="eastAsia" w:ascii="Times New Roman" w:hAnsi="Times New Roman" w:eastAsia="仿宋_GB2312" w:cs="Times New Roman"/>
          <w:sz w:val="32"/>
          <w:highlight w:val="none"/>
          <w:lang w:val="en-US" w:eastAsia="zh-CN"/>
          <w14:ligatures w14:val="none"/>
        </w:rPr>
        <w:t>其它课程租用</w:t>
      </w:r>
    </w:p>
    <w:p>
      <w:pPr>
        <w:numPr>
          <w:ilvl w:val="0"/>
          <w:numId w:val="2"/>
        </w:numPr>
        <w:spacing w:line="560" w:lineRule="exact"/>
        <w:ind w:firstLine="640" w:firstLineChars="200"/>
        <w:outlineLvl w:val="1"/>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教学及实验实训条件</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1.专业教室基本条件：校内及校外教学点均配备黑（白）板、多媒体计算机、投影设备、音响设备，互联网接入或Wi-Fi环境，并具有网络安全防护措施。安装应急照明装置并保持良好状态，符合紧急疏散要求、标志明显、保持逃生通道畅通无阻。</w:t>
      </w:r>
    </w:p>
    <w:p>
      <w:pPr>
        <w:spacing w:line="560" w:lineRule="exact"/>
        <w:ind w:firstLine="640" w:firstLineChars="200"/>
        <w:outlineLvl w:val="0"/>
        <w:rPr>
          <w:rFonts w:hint="default"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2.实验实训条件：</w:t>
      </w:r>
      <w:r>
        <w:rPr>
          <w:rFonts w:hint="eastAsia" w:eastAsia="仿宋_GB2312" w:cs="Times New Roman"/>
          <w:sz w:val="32"/>
          <w:highlight w:val="none"/>
          <w:lang w:val="en-US" w:eastAsia="zh-CN"/>
          <w14:ligatures w14:val="none"/>
        </w:rPr>
        <w:t>学校有</w:t>
      </w:r>
      <w:r>
        <w:rPr>
          <w:rFonts w:hint="default" w:ascii="Times New Roman" w:hAnsi="Times New Roman" w:eastAsia="仿宋_GB2312" w:cs="Times New Roman"/>
          <w:sz w:val="32"/>
          <w:highlight w:val="none"/>
          <w14:ligatures w14:val="none"/>
        </w:rPr>
        <w:t>动物解剖学实验室、实验动物中心、动物组织胚胎学实验室、兽医病理学实验室、动物生理实验室、动物生化实验室、动物生化实验室、兽医微生物学实验室、兽医免疫学实验室、兽医临床诊断学实验室</w:t>
      </w:r>
      <w:r>
        <w:rPr>
          <w:rFonts w:hint="eastAsia" w:eastAsia="仿宋_GB2312" w:cs="Times New Roman"/>
          <w:sz w:val="32"/>
          <w:highlight w:val="none"/>
          <w:lang w:val="en-US" w:eastAsia="zh-CN"/>
          <w14:ligatures w14:val="none"/>
        </w:rPr>
        <w:t>等实验室，实验室配备常规兽医实验室所需仪器设备齐全、切片机、手术操作台、双目生物显微镜、体视显微镜数码互动显微镜、双目生物显微镜、多导生理记录仪、离体器官灌流系统、数码互动显微镜等普通实验室所需常规仪器，设备齐全供学生使用</w:t>
      </w:r>
      <w:r>
        <w:rPr>
          <w:rFonts w:hint="default" w:ascii="Times New Roman" w:hAnsi="Times New Roman" w:eastAsia="仿宋_GB2312" w:cs="Times New Roman"/>
          <w:sz w:val="32"/>
          <w:highlight w:val="none"/>
          <w14:ligatures w14:val="none"/>
        </w:rPr>
        <w:t>。每个校外教学点至少配备1间具有课堂录像功能的多功能教室。</w:t>
      </w:r>
    </w:p>
    <w:p>
      <w:pPr>
        <w:spacing w:line="560" w:lineRule="exact"/>
        <w:ind w:firstLine="640" w:firstLineChars="200"/>
        <w:outlineLvl w:val="0"/>
        <w:rPr>
          <w:rFonts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w:t>
      </w:r>
      <w:r>
        <w:rPr>
          <w:rFonts w:hint="default" w:ascii="Times New Roman" w:hAnsi="Times New Roman" w:eastAsia="楷体_GB2312" w:cs="Times New Roman"/>
          <w:sz w:val="32"/>
          <w:highlight w:val="none"/>
          <w:lang w:val="en-US" w:eastAsia="zh-CN"/>
        </w:rPr>
        <w:t>四</w:t>
      </w:r>
      <w:r>
        <w:rPr>
          <w:rFonts w:hint="default" w:ascii="Times New Roman" w:hAnsi="Times New Roman" w:eastAsia="楷体_GB2312" w:cs="Times New Roman"/>
          <w:sz w:val="32"/>
          <w:highlight w:val="none"/>
        </w:rPr>
        <w:t>）质量保障</w:t>
      </w: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eastAsia" w:ascii="Times New Roman" w:hAnsi="Times New Roman" w:eastAsia="仿宋_GB2312" w:cs="Times New Roman"/>
          <w:sz w:val="32"/>
          <w:highlight w:val="none"/>
          <w:lang w:val="en-US" w:eastAsia="zh-CN"/>
          <w14:ligatures w14:val="none"/>
        </w:rPr>
        <w:t>办学基本设施由学校统一投入，主体工作人员工资等由学校统一负责。每年</w:t>
      </w:r>
      <w:r>
        <w:rPr>
          <w:rFonts w:hint="eastAsia" w:ascii="Times New Roman" w:hAnsi="Times New Roman" w:eastAsia="仿宋_GB2312" w:cs="Times New Roman"/>
          <w:sz w:val="32"/>
          <w:highlight w:val="none"/>
          <w14:ligatures w14:val="none"/>
        </w:rPr>
        <w:t>高等学历继续教育</w:t>
      </w:r>
      <w:r>
        <w:rPr>
          <w:rFonts w:hint="eastAsia" w:eastAsia="仿宋_GB2312" w:cs="Times New Roman"/>
          <w:sz w:val="32"/>
          <w:highlight w:val="none"/>
          <w:lang w:val="en-US" w:eastAsia="zh-CN"/>
          <w14:ligatures w14:val="none"/>
        </w:rPr>
        <w:t>招生</w:t>
      </w:r>
      <w:r>
        <w:rPr>
          <w:rFonts w:hint="eastAsia" w:ascii="Times New Roman" w:hAnsi="Times New Roman" w:eastAsia="仿宋_GB2312" w:cs="Times New Roman"/>
          <w:sz w:val="32"/>
          <w:highlight w:val="none"/>
          <w14:ligatures w14:val="none"/>
        </w:rPr>
        <w:t>3</w:t>
      </w:r>
      <w:r>
        <w:rPr>
          <w:rFonts w:hint="eastAsia" w:ascii="Times New Roman" w:hAnsi="Times New Roman" w:eastAsia="仿宋_GB2312" w:cs="Times New Roman"/>
          <w:sz w:val="32"/>
          <w:highlight w:val="none"/>
          <w:lang w:val="en-US" w:eastAsia="zh-CN"/>
          <w14:ligatures w14:val="none"/>
        </w:rPr>
        <w:t>0</w:t>
      </w:r>
      <w:r>
        <w:rPr>
          <w:rFonts w:hint="eastAsia" w:ascii="Times New Roman" w:hAnsi="Times New Roman" w:eastAsia="仿宋_GB2312" w:cs="Times New Roman"/>
          <w:sz w:val="32"/>
          <w:highlight w:val="none"/>
          <w14:ligatures w14:val="none"/>
        </w:rPr>
        <w:t>00人左右，理工科学费3500元/人/年，文史类学费2800元/人/年，所收学费全部用于教学管理与教学运行。</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学校严格执行教育部新的要求，制订了系列规章制度。来保障高等学历继续教育教学的运行质量。</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1．西北农林科技大学高等学历继续教育学生管理规定</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2．西北农林科技大学授予高等学历继续教育毕业生学士学位实施细则</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3．西北农林科技大学高等学历继续教育校外教学点建设和管理办法（试行）</w:t>
      </w:r>
    </w:p>
    <w:p>
      <w:pPr>
        <w:spacing w:line="4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4.西北农林科技大学学历继续教育管理办法（试行）</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．西北农林科技大学高等学历继续教育本科毕业论文（设计）管理办法</w:t>
      </w:r>
    </w:p>
    <w:p>
      <w:pPr>
        <w:spacing w:line="48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．西北农林科技大学高等学历继续教育本科生毕业论文（设计）撰写规范（试用）</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7.西北农林科技大学高等学历继续教育前置学历复查审核处理办法</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8.西北农林科技大学高等学历继续教育学生档案规范</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9.西北农林科技大学高等学历继续教育在籍学生申请个人信息更正细则</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10.西北农林科技大学高等学历继续教育新生放弃入学资格处理工作流程</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11.西北农林科技大学高等学历继续教育学生退学处理工作流程</w:t>
      </w:r>
    </w:p>
    <w:p>
      <w:pPr>
        <w:spacing w:line="480" w:lineRule="exact"/>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12.西北农林科技大学高等学历继续教育申请补办毕业、学位证明书流程</w:t>
      </w:r>
    </w:p>
    <w:p>
      <w:pPr>
        <w:spacing w:line="48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13.西北农林科技大学高等学历继续教育申请学历勘误流程</w:t>
      </w:r>
    </w:p>
    <w:p>
      <w:pPr>
        <w:spacing w:line="480" w:lineRule="exact"/>
        <w:ind w:left="958" w:leftChars="304" w:hanging="320" w:hangingChars="1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14.</w:t>
      </w:r>
      <w:r>
        <w:rPr>
          <w:rFonts w:hint="eastAsia" w:ascii="仿宋" w:hAnsi="仿宋" w:eastAsia="仿宋" w:cs="仿宋"/>
          <w:sz w:val="32"/>
          <w:szCs w:val="32"/>
        </w:rPr>
        <w:t>西北农林科技大学高等学历继续教育</w:t>
      </w:r>
      <w:r>
        <w:rPr>
          <w:rFonts w:hint="eastAsia" w:ascii="仿宋" w:hAnsi="仿宋" w:eastAsia="仿宋" w:cs="仿宋"/>
          <w:sz w:val="32"/>
          <w:szCs w:val="32"/>
          <w:lang w:val="en-US" w:eastAsia="zh-CN"/>
        </w:rPr>
        <w:t>教师管理办法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修订中</w:t>
      </w:r>
      <w:r>
        <w:rPr>
          <w:rFonts w:hint="eastAsia" w:ascii="仿宋" w:hAnsi="仿宋" w:eastAsia="仿宋" w:cs="仿宋"/>
          <w:sz w:val="32"/>
          <w:szCs w:val="32"/>
          <w:lang w:eastAsia="zh-CN"/>
        </w:rPr>
        <w:t>）</w:t>
      </w:r>
    </w:p>
    <w:p>
      <w:pPr>
        <w:spacing w:line="480" w:lineRule="exact"/>
        <w:ind w:left="958" w:leftChars="304" w:hanging="320" w:hangingChars="100"/>
        <w:rPr>
          <w:rFonts w:hint="eastAsia" w:ascii="仿宋" w:hAnsi="仿宋" w:eastAsia="仿宋" w:cs="仿宋"/>
          <w:sz w:val="32"/>
          <w:szCs w:val="32"/>
          <w:lang w:eastAsia="zh-CN"/>
        </w:rPr>
      </w:pPr>
      <w:r>
        <w:rPr>
          <w:rFonts w:hint="eastAsia" w:ascii="仿宋" w:hAnsi="仿宋" w:eastAsia="仿宋" w:cs="仿宋"/>
          <w:sz w:val="32"/>
          <w:szCs w:val="32"/>
          <w:lang w:val="en-US" w:eastAsia="zh-CN"/>
        </w:rPr>
        <w:t>15.</w:t>
      </w:r>
      <w:r>
        <w:rPr>
          <w:rFonts w:hint="eastAsia" w:ascii="仿宋" w:hAnsi="仿宋" w:eastAsia="仿宋" w:cs="仿宋"/>
          <w:sz w:val="32"/>
          <w:szCs w:val="32"/>
        </w:rPr>
        <w:t>西北农林科技大学高等学历继续教育</w:t>
      </w:r>
      <w:r>
        <w:rPr>
          <w:rFonts w:hint="eastAsia" w:ascii="仿宋" w:hAnsi="仿宋" w:eastAsia="仿宋" w:cs="仿宋"/>
          <w:sz w:val="32"/>
          <w:szCs w:val="32"/>
          <w:lang w:val="en-US" w:eastAsia="zh-CN"/>
        </w:rPr>
        <w:t>教学管理办法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修订中</w:t>
      </w:r>
      <w:r>
        <w:rPr>
          <w:rFonts w:hint="eastAsia" w:ascii="仿宋" w:hAnsi="仿宋" w:eastAsia="仿宋" w:cs="仿宋"/>
          <w:sz w:val="32"/>
          <w:szCs w:val="32"/>
          <w:lang w:eastAsia="zh-CN"/>
        </w:rPr>
        <w:t>）</w:t>
      </w:r>
    </w:p>
    <w:p>
      <w:pPr>
        <w:spacing w:line="480" w:lineRule="exact"/>
        <w:ind w:left="958" w:leftChars="304" w:hanging="320" w:hangingChars="100"/>
        <w:rPr>
          <w:rFonts w:hint="eastAsia" w:ascii="仿宋" w:hAnsi="仿宋" w:eastAsia="仿宋" w:cs="仿宋"/>
          <w:sz w:val="32"/>
          <w:szCs w:val="32"/>
          <w:lang w:eastAsia="zh-CN"/>
        </w:rPr>
      </w:pPr>
    </w:p>
    <w:p>
      <w:pPr>
        <w:spacing w:line="560" w:lineRule="exact"/>
        <w:ind w:firstLine="640" w:firstLineChars="200"/>
        <w:outlineLvl w:val="0"/>
        <w:rPr>
          <w:rFonts w:hint="eastAsia" w:ascii="Times New Roman" w:hAnsi="Times New Roman" w:eastAsia="仿宋_GB2312" w:cs="Times New Roman"/>
          <w:sz w:val="32"/>
          <w:highlight w:val="none"/>
          <w14:ligatures w14:val="none"/>
        </w:rPr>
      </w:pPr>
      <w:r>
        <w:rPr>
          <w:rFonts w:hint="default" w:ascii="Times New Roman" w:hAnsi="Times New Roman" w:eastAsia="仿宋_GB2312" w:cs="Times New Roman"/>
          <w:sz w:val="32"/>
          <w:highlight w:val="none"/>
          <w14:ligatures w14:val="none"/>
        </w:rPr>
        <w:t>附件</w:t>
      </w:r>
      <w:r>
        <w:rPr>
          <w:rFonts w:hint="eastAsia" w:eastAsia="仿宋_GB2312" w:cs="Times New Roman"/>
          <w:sz w:val="32"/>
          <w:highlight w:val="none"/>
          <w:lang w:val="en-US" w:eastAsia="zh-CN"/>
          <w14:ligatures w14:val="none"/>
        </w:rPr>
        <w:t xml:space="preserve">  动物医学</w:t>
      </w:r>
      <w:bookmarkStart w:id="3" w:name="_GoBack"/>
      <w:bookmarkEnd w:id="3"/>
      <w:r>
        <w:rPr>
          <w:rFonts w:hint="eastAsia" w:ascii="Times New Roman" w:hAnsi="Times New Roman" w:eastAsia="仿宋_GB2312" w:cs="Times New Roman"/>
          <w:sz w:val="32"/>
          <w:highlight w:val="none"/>
          <w14:ligatures w14:val="none"/>
        </w:rPr>
        <w:t>专业教学进程表</w:t>
      </w:r>
    </w:p>
    <w:p>
      <w:pPr>
        <w:spacing w:line="480" w:lineRule="exact"/>
        <w:ind w:left="958" w:leftChars="304" w:hanging="320" w:hangingChars="100"/>
        <w:rPr>
          <w:rFonts w:hint="eastAsia" w:ascii="仿宋" w:hAnsi="仿宋" w:eastAsia="仿宋" w:cs="仿宋"/>
          <w:sz w:val="32"/>
          <w:szCs w:val="32"/>
          <w:lang w:eastAsia="zh-CN"/>
        </w:rPr>
      </w:pPr>
    </w:p>
    <w:p>
      <w:pPr>
        <w:spacing w:line="480" w:lineRule="exact"/>
        <w:ind w:left="958" w:leftChars="304" w:hanging="320" w:hangingChars="100"/>
        <w:rPr>
          <w:rFonts w:hint="eastAsia" w:ascii="仿宋" w:hAnsi="仿宋" w:eastAsia="仿宋" w:cs="仿宋"/>
          <w:sz w:val="32"/>
          <w:szCs w:val="32"/>
          <w:lang w:eastAsia="zh-CN"/>
        </w:rPr>
      </w:pPr>
    </w:p>
    <w:p>
      <w:pPr>
        <w:spacing w:line="480" w:lineRule="exact"/>
        <w:ind w:left="958" w:leftChars="304" w:hanging="320" w:hangingChars="100"/>
        <w:rPr>
          <w:rFonts w:hint="eastAsia" w:ascii="仿宋" w:hAnsi="仿宋" w:eastAsia="仿宋" w:cs="仿宋"/>
          <w:sz w:val="32"/>
          <w:szCs w:val="32"/>
          <w:lang w:eastAsia="zh-CN"/>
        </w:rPr>
        <w:sectPr>
          <w:headerReference r:id="rId3" w:type="default"/>
          <w:footerReference r:id="rId4" w:type="default"/>
          <w:pgSz w:w="11906" w:h="16838"/>
          <w:pgMar w:top="1440" w:right="1587" w:bottom="1440" w:left="1587"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ascii="Times New Roman" w:hAnsi="Times New Roman" w:eastAsia="黑体" w:cs="Times New Roman"/>
          <w:bCs/>
          <w:sz w:val="32"/>
          <w:szCs w:val="32"/>
          <w:highlight w:val="none"/>
          <w14:ligatures w14:val="none"/>
        </w:rPr>
      </w:pPr>
      <w:r>
        <w:rPr>
          <w:rFonts w:hint="default" w:ascii="Times New Roman" w:hAnsi="Times New Roman" w:eastAsia="黑体" w:cs="Times New Roman"/>
          <w:bCs/>
          <w:sz w:val="32"/>
          <w:szCs w:val="32"/>
          <w:highlight w:val="none"/>
          <w14:ligatures w14:val="none"/>
        </w:rPr>
        <w:t>附件</w: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方正小标宋简体" w:cs="Times New Roman"/>
          <w:bCs/>
          <w:sz w:val="44"/>
          <w:szCs w:val="44"/>
          <w:highlight w:val="none"/>
          <w14:ligatures w14:val="none"/>
        </w:rPr>
      </w:pPr>
      <w:r>
        <w:rPr>
          <w:rFonts w:eastAsia="方正小标宋简体"/>
          <w:color w:val="000000"/>
          <w:sz w:val="44"/>
          <w:szCs w:val="44"/>
        </w:rPr>
        <w:t>动物医学</w:t>
      </w:r>
      <w:r>
        <w:rPr>
          <w:rFonts w:ascii="Times New Roman" w:hAnsi="Times New Roman" w:eastAsia="方正小标宋简体" w:cs="Times New Roman"/>
          <w:bCs/>
          <w:sz w:val="44"/>
          <w:szCs w:val="44"/>
          <w:highlight w:val="none"/>
          <w14:ligatures w14:val="none"/>
        </w:rPr>
        <w:t>专业教学进程表</w:t>
      </w:r>
    </w:p>
    <w:tbl>
      <w:tblPr>
        <w:tblStyle w:val="4"/>
        <w:tblpPr w:leftFromText="180" w:rightFromText="180" w:vertAnchor="text" w:horzAnchor="page" w:tblpX="1762" w:tblpY="183"/>
        <w:tblOverlap w:val="never"/>
        <w:tblW w:w="1346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345"/>
        <w:gridCol w:w="516"/>
        <w:gridCol w:w="990"/>
        <w:gridCol w:w="3240"/>
        <w:gridCol w:w="660"/>
        <w:gridCol w:w="540"/>
        <w:gridCol w:w="720"/>
        <w:gridCol w:w="705"/>
        <w:gridCol w:w="690"/>
        <w:gridCol w:w="675"/>
        <w:gridCol w:w="630"/>
        <w:gridCol w:w="645"/>
        <w:gridCol w:w="645"/>
        <w:gridCol w:w="615"/>
        <w:gridCol w:w="555"/>
        <w:gridCol w:w="405"/>
        <w:gridCol w:w="435"/>
        <w:gridCol w:w="4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4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课</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程</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类别</w:t>
            </w:r>
          </w:p>
        </w:tc>
        <w:tc>
          <w:tcPr>
            <w:tcW w:w="516"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序</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号</w:t>
            </w:r>
          </w:p>
        </w:tc>
        <w:tc>
          <w:tcPr>
            <w:tcW w:w="990"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课</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程</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代</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码</w:t>
            </w:r>
          </w:p>
        </w:tc>
        <w:tc>
          <w:tcPr>
            <w:tcW w:w="3240"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课 程 名 称</w:t>
            </w:r>
          </w:p>
        </w:tc>
        <w:tc>
          <w:tcPr>
            <w:tcW w:w="660"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学</w:t>
            </w:r>
          </w:p>
          <w:p>
            <w:pPr>
              <w:jc w:val="center"/>
              <w:rPr>
                <w:rFonts w:ascii="Times New Roman" w:hAnsi="Times New Roman" w:eastAsia="宋体" w:cs="Times New Roman"/>
                <w:b/>
                <w:bCs/>
                <w:sz w:val="18"/>
                <w:szCs w:val="18"/>
                <w:highlight w:val="none"/>
                <w14:ligatures w14:val="none"/>
              </w:rPr>
            </w:pP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分</w:t>
            </w:r>
          </w:p>
        </w:tc>
        <w:tc>
          <w:tcPr>
            <w:tcW w:w="540"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总</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学</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时</w:t>
            </w:r>
          </w:p>
        </w:tc>
        <w:tc>
          <w:tcPr>
            <w:tcW w:w="1425" w:type="dxa"/>
            <w:gridSpan w:val="2"/>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14:ligatures w14:val="none"/>
              </w:rPr>
              <w:t>线上</w:t>
            </w:r>
            <w:r>
              <w:rPr>
                <w:rFonts w:hint="eastAsia" w:ascii="Times New Roman" w:hAnsi="Times New Roman" w:eastAsia="宋体" w:cs="Times New Roman"/>
                <w:b/>
                <w:bCs/>
                <w:sz w:val="18"/>
                <w:szCs w:val="18"/>
                <w:highlight w:val="none"/>
                <w:lang w:val="en-US" w:eastAsia="zh-CN"/>
                <w14:ligatures w14:val="none"/>
              </w:rPr>
              <w:t>教学</w:t>
            </w:r>
          </w:p>
        </w:tc>
        <w:tc>
          <w:tcPr>
            <w:tcW w:w="1365" w:type="dxa"/>
            <w:gridSpan w:val="2"/>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14:ligatures w14:val="none"/>
              </w:rPr>
              <w:t>线下</w:t>
            </w:r>
            <w:r>
              <w:rPr>
                <w:rFonts w:hint="eastAsia" w:ascii="Times New Roman" w:hAnsi="Times New Roman" w:eastAsia="宋体" w:cs="Times New Roman"/>
                <w:b/>
                <w:bCs/>
                <w:sz w:val="18"/>
                <w:szCs w:val="18"/>
                <w:highlight w:val="none"/>
                <w:lang w:val="en-US" w:eastAsia="zh-CN"/>
                <w14:ligatures w14:val="none"/>
              </w:rPr>
              <w:t>教学</w:t>
            </w:r>
          </w:p>
        </w:tc>
        <w:tc>
          <w:tcPr>
            <w:tcW w:w="3090" w:type="dxa"/>
            <w:gridSpan w:val="5"/>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各学期学时分配</w:t>
            </w:r>
          </w:p>
        </w:tc>
        <w:tc>
          <w:tcPr>
            <w:tcW w:w="1290" w:type="dxa"/>
            <w:gridSpan w:val="3"/>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考核方式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022" w:hRule="atLeast"/>
          <w:jc w:val="center"/>
        </w:trPr>
        <w:tc>
          <w:tcPr>
            <w:tcW w:w="34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16"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99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324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6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4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20" w:type="dxa"/>
            <w:vMerge w:val="restart"/>
            <w:tcBorders>
              <w:tl2br w:val="nil"/>
              <w:tr2bl w:val="nil"/>
            </w:tcBorders>
            <w:vAlign w:val="center"/>
          </w:tcPr>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理</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论</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学</w:t>
            </w:r>
          </w:p>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lang w:val="en-US" w:eastAsia="zh-CN"/>
                <w14:ligatures w14:val="none"/>
              </w:rPr>
              <w:t>时</w:t>
            </w:r>
          </w:p>
        </w:tc>
        <w:tc>
          <w:tcPr>
            <w:tcW w:w="70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实</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验</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实</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训</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学</w:t>
            </w:r>
          </w:p>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lang w:val="en-US" w:eastAsia="zh-CN"/>
                <w14:ligatures w14:val="none"/>
              </w:rPr>
              <w:t>时</w:t>
            </w:r>
          </w:p>
        </w:tc>
        <w:tc>
          <w:tcPr>
            <w:tcW w:w="690" w:type="dxa"/>
            <w:vMerge w:val="restart"/>
            <w:tcBorders>
              <w:tl2br w:val="nil"/>
              <w:tr2bl w:val="nil"/>
            </w:tcBorders>
            <w:vAlign w:val="center"/>
          </w:tcPr>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理</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论</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学</w:t>
            </w:r>
          </w:p>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lang w:val="en-US" w:eastAsia="zh-CN"/>
                <w14:ligatures w14:val="none"/>
              </w:rPr>
              <w:t>时</w:t>
            </w:r>
          </w:p>
        </w:tc>
        <w:tc>
          <w:tcPr>
            <w:tcW w:w="67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实</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验</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实</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训</w:t>
            </w:r>
          </w:p>
          <w:p>
            <w:pPr>
              <w:jc w:val="center"/>
              <w:rPr>
                <w:rFonts w:hint="eastAsia"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bCs/>
                <w:sz w:val="18"/>
                <w:szCs w:val="18"/>
                <w:highlight w:val="none"/>
                <w:lang w:val="en-US" w:eastAsia="zh-CN"/>
                <w14:ligatures w14:val="none"/>
              </w:rPr>
              <w:t>学</w:t>
            </w:r>
          </w:p>
          <w:p>
            <w:pPr>
              <w:jc w:val="center"/>
              <w:rPr>
                <w:rFonts w:ascii="Times New Roman" w:hAnsi="Times New Roman" w:eastAsia="宋体" w:cs="Times New Roman"/>
                <w:b/>
                <w:bCs/>
                <w:sz w:val="18"/>
                <w:szCs w:val="18"/>
                <w:highlight w:val="none"/>
                <w14:ligatures w14:val="none"/>
              </w:rPr>
            </w:pPr>
            <w:r>
              <w:rPr>
                <w:rFonts w:hint="eastAsia" w:ascii="Times New Roman" w:hAnsi="Times New Roman" w:eastAsia="宋体" w:cs="Times New Roman"/>
                <w:b/>
                <w:bCs/>
                <w:sz w:val="18"/>
                <w:szCs w:val="18"/>
                <w:highlight w:val="none"/>
                <w:lang w:val="en-US" w:eastAsia="zh-CN"/>
                <w14:ligatures w14:val="none"/>
              </w:rPr>
              <w:t>时</w:t>
            </w:r>
          </w:p>
        </w:tc>
        <w:tc>
          <w:tcPr>
            <w:tcW w:w="630"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一</w:t>
            </w:r>
          </w:p>
        </w:tc>
        <w:tc>
          <w:tcPr>
            <w:tcW w:w="64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二</w:t>
            </w:r>
          </w:p>
        </w:tc>
        <w:tc>
          <w:tcPr>
            <w:tcW w:w="64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三</w:t>
            </w:r>
          </w:p>
        </w:tc>
        <w:tc>
          <w:tcPr>
            <w:tcW w:w="61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四</w:t>
            </w:r>
          </w:p>
        </w:tc>
        <w:tc>
          <w:tcPr>
            <w:tcW w:w="55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五</w:t>
            </w:r>
          </w:p>
        </w:tc>
        <w:tc>
          <w:tcPr>
            <w:tcW w:w="405" w:type="dxa"/>
            <w:vMerge w:val="restart"/>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过</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程</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性</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考</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核</w:t>
            </w:r>
          </w:p>
        </w:tc>
        <w:tc>
          <w:tcPr>
            <w:tcW w:w="885" w:type="dxa"/>
            <w:gridSpan w:val="2"/>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终结性</w:t>
            </w:r>
          </w:p>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考核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9" w:hRule="atLeast"/>
          <w:jc w:val="center"/>
        </w:trPr>
        <w:tc>
          <w:tcPr>
            <w:tcW w:w="34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16"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99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324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6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4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2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0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vMerge w:val="continue"/>
            <w:tcBorders>
              <w:tl2br w:val="nil"/>
              <w:tr2bl w:val="nil"/>
            </w:tcBorders>
          </w:tcPr>
          <w:p>
            <w:pPr>
              <w:jc w:val="center"/>
              <w:rPr>
                <w:rFonts w:ascii="Times New Roman" w:hAnsi="Times New Roman" w:eastAsia="宋体" w:cs="Times New Roman"/>
                <w:b/>
                <w:bCs/>
                <w:sz w:val="18"/>
                <w:szCs w:val="18"/>
                <w:highlight w:val="none"/>
                <w14:ligatures w14:val="none"/>
              </w:rPr>
            </w:pPr>
          </w:p>
        </w:tc>
        <w:tc>
          <w:tcPr>
            <w:tcW w:w="67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1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5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05" w:type="dxa"/>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3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闭卷</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r>
              <w:rPr>
                <w:rFonts w:ascii="Times New Roman" w:hAnsi="Times New Roman" w:eastAsia="宋体" w:cs="Times New Roman"/>
                <w:b/>
                <w:bCs/>
                <w:sz w:val="18"/>
                <w:szCs w:val="18"/>
                <w:highlight w:val="none"/>
                <w14:ligatures w14:val="none"/>
              </w:rPr>
              <w:t>开卷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restart"/>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公</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共</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基</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础</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课</w:t>
            </w:r>
          </w:p>
        </w:tc>
        <w:tc>
          <w:tcPr>
            <w:tcW w:w="13116" w:type="dxa"/>
            <w:gridSpan w:val="17"/>
            <w:tcBorders>
              <w:tl2br w:val="nil"/>
              <w:tr2bl w:val="nil"/>
            </w:tcBorders>
            <w:vAlign w:val="center"/>
          </w:tcPr>
          <w:p>
            <w:pPr>
              <w:jc w:val="center"/>
              <w:rPr>
                <w:rFonts w:hint="default"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val="0"/>
                <w:bCs w:val="0"/>
                <w:sz w:val="18"/>
                <w:szCs w:val="18"/>
                <w:highlight w:val="none"/>
                <w:lang w:val="en-US" w:eastAsia="zh-CN"/>
                <w14:ligatures w14:val="none"/>
              </w:rPr>
              <w:t>必修课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bookmarkStart w:id="0" w:name="OLE_LINK1" w:colFirst="3" w:colLast="3"/>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2111001</w:t>
            </w:r>
          </w:p>
        </w:tc>
        <w:tc>
          <w:tcPr>
            <w:tcW w:w="3240" w:type="dxa"/>
            <w:tcBorders>
              <w:tl2br w:val="nil"/>
              <w:tr2bl w:val="nil"/>
            </w:tcBorders>
            <w:vAlign w:val="center"/>
          </w:tcPr>
          <w:p>
            <w:pPr>
              <w:widowControl/>
              <w:spacing w:line="240" w:lineRule="exact"/>
              <w:jc w:val="center"/>
              <w:rPr>
                <w:rFonts w:asciiTheme="minorHAnsi" w:hAnsiTheme="minorHAnsi" w:eastAsiaTheme="minorEastAsia" w:cstheme="minorBidi"/>
                <w:color w:val="000000"/>
                <w:kern w:val="2"/>
                <w:sz w:val="18"/>
                <w:szCs w:val="18"/>
                <w:lang w:val="en-US" w:eastAsia="zh-CN" w:bidi="ar-SA"/>
              </w:rPr>
            </w:pPr>
            <w:r>
              <w:rPr>
                <w:sz w:val="18"/>
                <w:szCs w:val="18"/>
              </w:rPr>
              <w:t>思想道德与法治</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2111002</w:t>
            </w:r>
          </w:p>
        </w:tc>
        <w:tc>
          <w:tcPr>
            <w:tcW w:w="3240" w:type="dxa"/>
            <w:tcBorders>
              <w:tl2br w:val="nil"/>
              <w:tr2bl w:val="nil"/>
            </w:tcBorders>
            <w:vAlign w:val="center"/>
          </w:tcPr>
          <w:p>
            <w:pPr>
              <w:widowControl/>
              <w:spacing w:line="240" w:lineRule="exact"/>
              <w:jc w:val="center"/>
              <w:rPr>
                <w:rFonts w:hint="eastAsia" w:eastAsia="宋体" w:asciiTheme="minorHAnsi" w:hAnsiTheme="minorHAnsi" w:cstheme="minorBidi"/>
                <w:kern w:val="2"/>
                <w:sz w:val="18"/>
                <w:szCs w:val="18"/>
                <w:lang w:val="en-US" w:eastAsia="zh-CN" w:bidi="ar-SA"/>
              </w:rPr>
            </w:pPr>
            <w:r>
              <w:rPr>
                <w:color w:val="000000"/>
                <w:sz w:val="18"/>
                <w:szCs w:val="18"/>
              </w:rPr>
              <w:t>马克思主义基本原理</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hint="default" w:asciiTheme="minorHAnsi" w:hAnsiTheme="minorHAnsi" w:eastAsiaTheme="minorEastAsia" w:cstheme="minorBidi"/>
                <w:kern w:val="2"/>
                <w:sz w:val="18"/>
                <w:szCs w:val="18"/>
                <w:lang w:val="en-US" w:eastAsia="zh-CN" w:bidi="ar-SA"/>
              </w:rPr>
            </w:pPr>
            <w:r>
              <w:rPr>
                <w:sz w:val="18"/>
                <w:szCs w:val="18"/>
              </w:rPr>
              <w:t>3</w:t>
            </w:r>
          </w:p>
        </w:tc>
        <w:tc>
          <w:tcPr>
            <w:tcW w:w="990" w:type="dxa"/>
            <w:tcBorders>
              <w:tl2br w:val="nil"/>
              <w:tr2bl w:val="nil"/>
            </w:tcBorders>
            <w:vAlign w:val="center"/>
          </w:tcPr>
          <w:p>
            <w:pPr>
              <w:spacing w:line="240" w:lineRule="exact"/>
              <w:jc w:val="center"/>
              <w:rPr>
                <w:rFonts w:hint="default" w:asciiTheme="minorHAnsi" w:hAnsiTheme="minorHAnsi" w:eastAsiaTheme="minorEastAsia" w:cstheme="minorBidi"/>
                <w:kern w:val="2"/>
                <w:sz w:val="18"/>
                <w:szCs w:val="18"/>
                <w:lang w:val="en-US" w:eastAsia="zh-CN" w:bidi="ar-SA"/>
              </w:rPr>
            </w:pPr>
            <w:r>
              <w:rPr>
                <w:sz w:val="18"/>
                <w:szCs w:val="18"/>
              </w:rPr>
              <w:t>2111003</w:t>
            </w:r>
          </w:p>
        </w:tc>
        <w:tc>
          <w:tcPr>
            <w:tcW w:w="3240" w:type="dxa"/>
            <w:tcBorders>
              <w:tl2br w:val="nil"/>
              <w:tr2bl w:val="nil"/>
            </w:tcBorders>
            <w:vAlign w:val="center"/>
          </w:tcPr>
          <w:p>
            <w:pPr>
              <w:spacing w:line="240" w:lineRule="exact"/>
              <w:jc w:val="center"/>
              <w:rPr>
                <w:rFonts w:hint="default" w:asciiTheme="minorHAnsi" w:hAnsiTheme="minorHAnsi" w:eastAsiaTheme="minorEastAsia" w:cstheme="minorBidi"/>
                <w:color w:val="000000"/>
                <w:kern w:val="2"/>
                <w:sz w:val="18"/>
                <w:szCs w:val="18"/>
                <w:lang w:val="en-US" w:eastAsia="zh-CN" w:bidi="ar-SA"/>
              </w:rPr>
            </w:pPr>
            <w:r>
              <w:rPr>
                <w:color w:val="000000"/>
                <w:sz w:val="18"/>
                <w:szCs w:val="18"/>
              </w:rPr>
              <w:t>毛泽东思想和中国特色社会主义理论体系概论</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4</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2111004</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形势与政策</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2.5</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40</w:t>
            </w:r>
          </w:p>
        </w:tc>
        <w:tc>
          <w:tcPr>
            <w:tcW w:w="72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8</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r>
              <w:rPr>
                <w:bCs/>
                <w:sz w:val="18"/>
                <w:szCs w:val="18"/>
              </w:rPr>
              <w:t>8</w:t>
            </w: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5</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2111005</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习近平新时代中国特色社会主义思想概论</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6</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2111006</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中国近代史纲要</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7</w:t>
            </w:r>
          </w:p>
        </w:tc>
        <w:tc>
          <w:tcPr>
            <w:tcW w:w="990" w:type="dxa"/>
            <w:tcBorders>
              <w:tl2br w:val="nil"/>
              <w:tr2bl w:val="nil"/>
            </w:tcBorders>
            <w:vAlign w:val="center"/>
          </w:tcPr>
          <w:p>
            <w:pPr>
              <w:jc w:val="center"/>
              <w:rPr>
                <w:rFonts w:hint="default" w:ascii="Times New Roman" w:hAnsi="Times New Roman" w:cs="Times New Roman" w:eastAsiaTheme="majorEastAsia"/>
                <w:kern w:val="2"/>
                <w:sz w:val="18"/>
                <w:szCs w:val="18"/>
                <w:lang w:val="en-US" w:eastAsia="zh-CN" w:bidi="ar-SA"/>
              </w:rPr>
            </w:pPr>
            <w:r>
              <w:rPr>
                <w:rFonts w:hint="eastAsia" w:eastAsiaTheme="majorEastAsia"/>
                <w:sz w:val="18"/>
                <w:szCs w:val="18"/>
                <w:lang w:val="en-US" w:eastAsia="zh-CN"/>
              </w:rPr>
              <w:t>2111007</w:t>
            </w:r>
          </w:p>
        </w:tc>
        <w:tc>
          <w:tcPr>
            <w:tcW w:w="3240" w:type="dxa"/>
            <w:tcBorders>
              <w:tl2br w:val="nil"/>
              <w:tr2bl w:val="nil"/>
            </w:tcBorders>
            <w:vAlign w:val="center"/>
          </w:tcPr>
          <w:p>
            <w:pPr>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四史通讲</w:t>
            </w:r>
          </w:p>
        </w:tc>
        <w:tc>
          <w:tcPr>
            <w:tcW w:w="660" w:type="dxa"/>
            <w:tcBorders>
              <w:tl2br w:val="nil"/>
              <w:tr2bl w:val="nil"/>
            </w:tcBorders>
            <w:vAlign w:val="center"/>
          </w:tcPr>
          <w:p>
            <w:pPr>
              <w:jc w:val="center"/>
              <w:rPr>
                <w:rFonts w:hint="eastAsia" w:ascii="Times New Roman" w:hAnsi="Times New Roman" w:cs="Times New Roman" w:eastAsiaTheme="majorEastAsia"/>
                <w:kern w:val="2"/>
                <w:sz w:val="18"/>
                <w:szCs w:val="18"/>
                <w:lang w:val="en-US" w:eastAsia="zh-CN" w:bidi="ar-SA"/>
              </w:rPr>
            </w:pPr>
            <w:r>
              <w:rPr>
                <w:rFonts w:hint="eastAsia" w:eastAsiaTheme="majorEastAsia"/>
                <w:sz w:val="18"/>
                <w:szCs w:val="18"/>
                <w:lang w:val="en-US" w:eastAsia="zh-CN"/>
              </w:rPr>
              <w:t>2</w:t>
            </w:r>
          </w:p>
        </w:tc>
        <w:tc>
          <w:tcPr>
            <w:tcW w:w="540" w:type="dxa"/>
            <w:tcBorders>
              <w:tl2br w:val="nil"/>
              <w:tr2bl w:val="nil"/>
            </w:tcBorders>
            <w:vAlign w:val="center"/>
          </w:tcPr>
          <w:p>
            <w:pPr>
              <w:jc w:val="center"/>
              <w:rPr>
                <w:rFonts w:hint="default" w:ascii="Times New Roman" w:hAnsi="Times New Roman" w:cs="Times New Roman" w:eastAsiaTheme="majorEastAsia"/>
                <w:kern w:val="2"/>
                <w:sz w:val="18"/>
                <w:szCs w:val="18"/>
                <w:lang w:val="en-US" w:eastAsia="zh-CN" w:bidi="ar-SA"/>
              </w:rPr>
            </w:pPr>
            <w:r>
              <w:rPr>
                <w:rFonts w:hint="eastAsia" w:eastAsiaTheme="majorEastAsia"/>
                <w:sz w:val="18"/>
                <w:szCs w:val="18"/>
                <w:lang w:val="en-US" w:eastAsia="zh-CN"/>
              </w:rPr>
              <w:t>32</w:t>
            </w:r>
          </w:p>
        </w:tc>
        <w:tc>
          <w:tcPr>
            <w:tcW w:w="720" w:type="dxa"/>
            <w:tcBorders>
              <w:tl2br w:val="nil"/>
              <w:tr2bl w:val="nil"/>
            </w:tcBorders>
            <w:vAlign w:val="center"/>
          </w:tcPr>
          <w:p>
            <w:pPr>
              <w:jc w:val="center"/>
              <w:rPr>
                <w:rFonts w:hint="default" w:ascii="Times New Roman" w:hAnsi="Times New Roman" w:cs="Times New Roman" w:eastAsiaTheme="majorEastAsia"/>
                <w:kern w:val="2"/>
                <w:sz w:val="18"/>
                <w:szCs w:val="18"/>
                <w:lang w:val="en-US" w:eastAsia="zh-CN" w:bidi="ar-SA"/>
              </w:rPr>
            </w:pPr>
            <w:r>
              <w:rPr>
                <w:rFonts w:hint="eastAsia" w:eastAsiaTheme="majorEastAsia"/>
                <w:sz w:val="18"/>
                <w:szCs w:val="18"/>
                <w:lang w:val="en-US" w:eastAsia="zh-CN"/>
              </w:rPr>
              <w:t>22</w:t>
            </w:r>
          </w:p>
        </w:tc>
        <w:tc>
          <w:tcPr>
            <w:tcW w:w="705" w:type="dxa"/>
            <w:tcBorders>
              <w:tl2br w:val="nil"/>
              <w:tr2bl w:val="nil"/>
            </w:tcBorders>
            <w:vAlign w:val="center"/>
          </w:tcPr>
          <w:p>
            <w:pPr>
              <w:jc w:val="center"/>
              <w:rPr>
                <w:rFonts w:ascii="Times New Roman" w:hAnsi="Times New Roman" w:eastAsia="宋体" w:cs="Times New Roman"/>
                <w:b/>
                <w:bCs/>
                <w:kern w:val="2"/>
                <w:sz w:val="18"/>
                <w:szCs w:val="18"/>
                <w:highlight w:val="none"/>
                <w:lang w:val="en-US" w:eastAsia="zh-CN" w:bidi="ar-SA"/>
                <w14:ligatures w14:val="none"/>
              </w:rPr>
            </w:pPr>
          </w:p>
        </w:tc>
        <w:tc>
          <w:tcPr>
            <w:tcW w:w="690" w:type="dxa"/>
            <w:tcBorders>
              <w:tl2br w:val="nil"/>
              <w:tr2bl w:val="nil"/>
            </w:tcBorders>
            <w:vAlign w:val="center"/>
          </w:tcPr>
          <w:p>
            <w:pPr>
              <w:jc w:val="center"/>
              <w:rPr>
                <w:rFonts w:hint="default" w:ascii="Times New Roman" w:hAnsi="Times New Roman" w:cs="Times New Roman" w:eastAsiaTheme="majorEastAsia"/>
                <w:kern w:val="2"/>
                <w:sz w:val="18"/>
                <w:szCs w:val="18"/>
                <w:lang w:val="en-US" w:eastAsia="zh-CN" w:bidi="ar-SA"/>
              </w:rPr>
            </w:pPr>
            <w:r>
              <w:rPr>
                <w:rFonts w:hint="eastAsia" w:eastAsiaTheme="majorEastAsia"/>
                <w:sz w:val="18"/>
                <w:szCs w:val="18"/>
                <w:lang w:val="en-US" w:eastAsia="zh-CN"/>
              </w:rPr>
              <w:t>10</w:t>
            </w:r>
          </w:p>
        </w:tc>
        <w:tc>
          <w:tcPr>
            <w:tcW w:w="675" w:type="dxa"/>
            <w:tcBorders>
              <w:tl2br w:val="nil"/>
              <w:tr2bl w:val="nil"/>
            </w:tcBorders>
            <w:vAlign w:val="center"/>
          </w:tcPr>
          <w:p>
            <w:pPr>
              <w:jc w:val="center"/>
              <w:rPr>
                <w:rFonts w:asciiTheme="minorHAnsi" w:hAnsiTheme="minorHAnsi" w:eastAsiaTheme="majorEastAsia" w:cstheme="minorBidi"/>
                <w:kern w:val="2"/>
                <w:sz w:val="18"/>
                <w:szCs w:val="18"/>
                <w:lang w:val="en-US" w:eastAsia="zh-CN" w:bidi="ar-SA"/>
              </w:rPr>
            </w:pPr>
          </w:p>
        </w:tc>
        <w:tc>
          <w:tcPr>
            <w:tcW w:w="630" w:type="dxa"/>
            <w:tcBorders>
              <w:tl2br w:val="nil"/>
              <w:tr2bl w:val="nil"/>
            </w:tcBorders>
            <w:vAlign w:val="center"/>
          </w:tcPr>
          <w:p>
            <w:pPr>
              <w:jc w:val="center"/>
              <w:rPr>
                <w:rFonts w:hint="default" w:ascii="Times New Roman" w:hAnsi="Times New Roman" w:cs="Times New Roman" w:eastAsiaTheme="majorEastAsia"/>
                <w:bCs/>
                <w:kern w:val="2"/>
                <w:sz w:val="18"/>
                <w:szCs w:val="18"/>
                <w:lang w:val="en-US" w:eastAsia="zh-CN" w:bidi="ar-SA"/>
              </w:rPr>
            </w:pPr>
          </w:p>
        </w:tc>
        <w:tc>
          <w:tcPr>
            <w:tcW w:w="645" w:type="dxa"/>
            <w:tcBorders>
              <w:tl2br w:val="nil"/>
              <w:tr2bl w:val="nil"/>
            </w:tcBorders>
            <w:vAlign w:val="center"/>
          </w:tcPr>
          <w:p>
            <w:pPr>
              <w:jc w:val="center"/>
              <w:rPr>
                <w:rFonts w:hint="default" w:asciiTheme="minorHAnsi" w:hAnsiTheme="minorHAnsi" w:eastAsiaTheme="majorEastAsia" w:cstheme="minorBidi"/>
                <w:kern w:val="2"/>
                <w:sz w:val="18"/>
                <w:szCs w:val="18"/>
                <w:lang w:val="en-US" w:eastAsia="zh-CN" w:bidi="ar-SA"/>
              </w:rPr>
            </w:pPr>
            <w:r>
              <w:rPr>
                <w:rFonts w:hint="eastAsia" w:asciiTheme="minorHAnsi" w:hAnsiTheme="minorHAnsi" w:eastAsiaTheme="majorEastAsia" w:cstheme="minorBidi"/>
                <w:kern w:val="2"/>
                <w:sz w:val="18"/>
                <w:szCs w:val="18"/>
                <w:lang w:val="en-US" w:eastAsia="zh-CN" w:bidi="ar-SA"/>
              </w:rPr>
              <w:t xml:space="preserve"> </w:t>
            </w:r>
          </w:p>
        </w:tc>
        <w:tc>
          <w:tcPr>
            <w:tcW w:w="645" w:type="dxa"/>
            <w:tcBorders>
              <w:tl2br w:val="nil"/>
              <w:tr2bl w:val="nil"/>
            </w:tcBorders>
            <w:vAlign w:val="center"/>
          </w:tcPr>
          <w:p>
            <w:pPr>
              <w:jc w:val="center"/>
              <w:rPr>
                <w:rFonts w:asciiTheme="minorHAnsi" w:hAnsiTheme="minorHAnsi" w:eastAsiaTheme="majorEastAsia" w:cstheme="minorBidi"/>
                <w:kern w:val="2"/>
                <w:sz w:val="18"/>
                <w:szCs w:val="18"/>
                <w:lang w:val="en-US" w:eastAsia="zh-CN" w:bidi="ar-SA"/>
              </w:rPr>
            </w:pPr>
          </w:p>
        </w:tc>
        <w:tc>
          <w:tcPr>
            <w:tcW w:w="615" w:type="dxa"/>
            <w:tcBorders>
              <w:tl2br w:val="nil"/>
              <w:tr2bl w:val="nil"/>
            </w:tcBorders>
            <w:vAlign w:val="center"/>
          </w:tcPr>
          <w:p>
            <w:pPr>
              <w:jc w:val="center"/>
              <w:rPr>
                <w:rFonts w:hint="default" w:asciiTheme="minorHAnsi" w:hAnsiTheme="minorHAnsi" w:eastAsiaTheme="majorEastAsia" w:cstheme="minorBidi"/>
                <w:kern w:val="2"/>
                <w:sz w:val="18"/>
                <w:szCs w:val="18"/>
                <w:lang w:val="en-US" w:eastAsia="zh-CN" w:bidi="ar-SA"/>
              </w:rPr>
            </w:pPr>
            <w:r>
              <w:rPr>
                <w:rFonts w:hint="eastAsia" w:asciiTheme="minorHAnsi" w:hAnsiTheme="minorHAnsi" w:eastAsiaTheme="majorEastAsia" w:cstheme="minorBidi"/>
                <w:kern w:val="2"/>
                <w:sz w:val="18"/>
                <w:szCs w:val="18"/>
                <w:lang w:val="en-US" w:eastAsia="zh-CN" w:bidi="ar-SA"/>
              </w:rPr>
              <w:t>32</w:t>
            </w:r>
          </w:p>
        </w:tc>
        <w:tc>
          <w:tcPr>
            <w:tcW w:w="555" w:type="dxa"/>
            <w:tcBorders>
              <w:tl2br w:val="nil"/>
              <w:tr2bl w:val="nil"/>
            </w:tcBorders>
            <w:vAlign w:val="center"/>
          </w:tcPr>
          <w:p>
            <w:pPr>
              <w:jc w:val="center"/>
              <w:rPr>
                <w:rFonts w:asciiTheme="minorHAnsi" w:hAnsiTheme="minorHAnsi" w:eastAsiaTheme="majorEastAsia" w:cstheme="minorBidi"/>
                <w:kern w:val="2"/>
                <w:sz w:val="18"/>
                <w:szCs w:val="18"/>
                <w:lang w:val="en-US" w:eastAsia="zh-CN" w:bidi="ar-SA"/>
              </w:rPr>
            </w:pPr>
          </w:p>
        </w:tc>
        <w:tc>
          <w:tcPr>
            <w:tcW w:w="405" w:type="dxa"/>
            <w:tcBorders>
              <w:tl2br w:val="nil"/>
              <w:tr2bl w:val="nil"/>
            </w:tcBorders>
            <w:vAlign w:val="center"/>
          </w:tcPr>
          <w:p>
            <w:pPr>
              <w:jc w:val="center"/>
              <w:rPr>
                <w:rFonts w:hint="default" w:asciiTheme="minorHAnsi" w:hAnsiTheme="minorHAnsi" w:eastAsiaTheme="majorEastAsia" w:cstheme="minorBidi"/>
                <w:kern w:val="2"/>
                <w:sz w:val="18"/>
                <w:szCs w:val="18"/>
                <w:lang w:val="en-US" w:eastAsia="zh-CN" w:bidi="ar-SA"/>
              </w:rPr>
            </w:pPr>
            <w:r>
              <w:rPr>
                <w:rFonts w:eastAsiaTheme="majorEastAsia"/>
                <w:bCs/>
                <w:sz w:val="18"/>
                <w:szCs w:val="18"/>
              </w:rPr>
              <w:t>√</w:t>
            </w:r>
          </w:p>
        </w:tc>
        <w:tc>
          <w:tcPr>
            <w:tcW w:w="435" w:type="dxa"/>
            <w:tcBorders>
              <w:tl2br w:val="nil"/>
              <w:tr2bl w:val="nil"/>
            </w:tcBorders>
            <w:vAlign w:val="center"/>
          </w:tcPr>
          <w:p>
            <w:pPr>
              <w:jc w:val="center"/>
              <w:rPr>
                <w:rFonts w:hint="default" w:asciiTheme="minorHAnsi" w:hAnsiTheme="minorHAnsi" w:eastAsiaTheme="majorEastAsia" w:cstheme="minorBidi"/>
                <w:kern w:val="2"/>
                <w:sz w:val="18"/>
                <w:szCs w:val="18"/>
                <w:lang w:val="en-US" w:eastAsia="zh-CN" w:bidi="ar-SA"/>
              </w:rPr>
            </w:pPr>
            <w:r>
              <w:rPr>
                <w:rFonts w:eastAsiaTheme="majorEastAsia"/>
                <w:bCs/>
                <w:sz w:val="18"/>
                <w:szCs w:val="18"/>
              </w:rPr>
              <w:t>√</w:t>
            </w:r>
          </w:p>
        </w:tc>
        <w:tc>
          <w:tcPr>
            <w:tcW w:w="450" w:type="dxa"/>
            <w:tcBorders>
              <w:tl2br w:val="nil"/>
              <w:tr2bl w:val="nil"/>
            </w:tcBorders>
            <w:vAlign w:val="center"/>
          </w:tcPr>
          <w:p>
            <w:pPr>
              <w:jc w:val="center"/>
              <w:rPr>
                <w:rFonts w:ascii="Times New Roman" w:hAnsi="Times New Roman" w:eastAsia="宋体" w:cs="Times New Roman"/>
                <w:b/>
                <w:bCs/>
                <w:kern w:val="2"/>
                <w:sz w:val="18"/>
                <w:szCs w:val="18"/>
                <w:highlight w:val="none"/>
                <w:lang w:val="en-US" w:eastAsia="zh-CN" w:bidi="ar-SA"/>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8</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0811038</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心里健康</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22</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32</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9</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2211001</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大学英语 Ⅲ</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10</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2211002</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大学英语 Ⅳ</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11</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0511007</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分析化学与有机化学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12</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0511008</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动物解剖与组织胚胎学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64</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41</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15</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64</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13</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0511009</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动物生理学与生物化学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64</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41</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15</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64</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color w:val="000000"/>
                <w:kern w:val="0"/>
                <w:sz w:val="18"/>
                <w:szCs w:val="18"/>
                <w:lang w:val="en-US" w:eastAsia="zh-CN"/>
              </w:rPr>
            </w:pPr>
            <w:r>
              <w:rPr>
                <w:rFonts w:hint="default"/>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bookmarkEnd w:id="0"/>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4746" w:type="dxa"/>
            <w:gridSpan w:val="3"/>
            <w:tcBorders>
              <w:tl2br w:val="nil"/>
              <w:tr2bl w:val="nil"/>
            </w:tcBorders>
            <w:vAlign w:val="center"/>
          </w:tcPr>
          <w:p>
            <w:pPr>
              <w:jc w:val="center"/>
              <w:rPr>
                <w:rFonts w:hint="default" w:ascii="Times New Roman" w:hAnsi="Times New Roman" w:eastAsia="宋体" w:cs="Times New Roman"/>
                <w:sz w:val="18"/>
                <w:szCs w:val="18"/>
                <w:highlight w:val="none"/>
                <w:lang w:val="en-US" w:eastAsia="zh-CN"/>
                <w14:ligatures w14:val="none"/>
              </w:rPr>
            </w:pPr>
            <w:r>
              <w:rPr>
                <w:rFonts w:hint="eastAsia" w:ascii="Times New Roman" w:hAnsi="Times New Roman" w:eastAsia="宋体" w:cs="Times New Roman"/>
                <w:sz w:val="18"/>
                <w:szCs w:val="18"/>
                <w:highlight w:val="none"/>
                <w:lang w:val="en-US" w:eastAsia="zh-CN"/>
                <w14:ligatures w14:val="none"/>
              </w:rPr>
              <w:t>必修课小计</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38.5</w:t>
            </w:r>
          </w:p>
        </w:tc>
        <w:tc>
          <w:tcPr>
            <w:tcW w:w="540" w:type="dxa"/>
            <w:tcBorders>
              <w:tl2br w:val="nil"/>
              <w:tr2bl w:val="nil"/>
            </w:tcBorders>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616</w:t>
            </w:r>
          </w:p>
        </w:tc>
        <w:tc>
          <w:tcPr>
            <w:tcW w:w="720" w:type="dxa"/>
            <w:tcBorders>
              <w:tl2br w:val="nil"/>
              <w:tr2bl w:val="nil"/>
            </w:tcBorders>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430</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16</w:t>
            </w:r>
          </w:p>
        </w:tc>
        <w:tc>
          <w:tcPr>
            <w:tcW w:w="690" w:type="dxa"/>
            <w:tcBorders>
              <w:tl2br w:val="nil"/>
              <w:tr2bl w:val="nil"/>
            </w:tcBorders>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170</w:t>
            </w:r>
          </w:p>
        </w:tc>
        <w:tc>
          <w:tcPr>
            <w:tcW w:w="67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296</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264</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8</w:t>
            </w:r>
          </w:p>
        </w:tc>
        <w:tc>
          <w:tcPr>
            <w:tcW w:w="615" w:type="dxa"/>
            <w:tcBorders>
              <w:tl2br w:val="nil"/>
              <w:tr2bl w:val="nil"/>
            </w:tcBorders>
            <w:vAlign w:val="center"/>
          </w:tcPr>
          <w:p>
            <w:pPr>
              <w:widowControl/>
              <w:jc w:val="center"/>
              <w:textAlignment w:val="center"/>
              <w:rPr>
                <w:rFonts w:hint="default"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40</w:t>
            </w:r>
          </w:p>
        </w:tc>
        <w:tc>
          <w:tcPr>
            <w:tcW w:w="55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8</w:t>
            </w:r>
          </w:p>
        </w:tc>
        <w:tc>
          <w:tcPr>
            <w:tcW w:w="4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3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restart"/>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专</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业</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课</w:t>
            </w:r>
          </w:p>
        </w:tc>
        <w:tc>
          <w:tcPr>
            <w:tcW w:w="13116" w:type="dxa"/>
            <w:gridSpan w:val="17"/>
            <w:tcBorders>
              <w:tl2br w:val="nil"/>
              <w:tr2bl w:val="nil"/>
            </w:tcBorders>
            <w:vAlign w:val="center"/>
          </w:tcPr>
          <w:p>
            <w:pPr>
              <w:jc w:val="center"/>
              <w:rPr>
                <w:rFonts w:hint="default" w:ascii="Times New Roman" w:hAnsi="Times New Roman" w:eastAsia="宋体" w:cs="Times New Roman"/>
                <w:b/>
                <w:bCs/>
                <w:sz w:val="18"/>
                <w:szCs w:val="18"/>
                <w:highlight w:val="none"/>
                <w:lang w:val="en-US" w:eastAsia="zh-CN"/>
                <w14:ligatures w14:val="none"/>
              </w:rPr>
            </w:pPr>
            <w:r>
              <w:rPr>
                <w:rFonts w:hint="eastAsia" w:ascii="Times New Roman" w:hAnsi="Times New Roman" w:eastAsia="宋体" w:cs="Times New Roman"/>
                <w:b w:val="0"/>
                <w:bCs w:val="0"/>
                <w:sz w:val="18"/>
                <w:szCs w:val="18"/>
                <w:highlight w:val="none"/>
                <w:lang w:val="en-US" w:eastAsia="zh-CN"/>
                <w14:ligatures w14:val="none"/>
              </w:rPr>
              <w:t>必修课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bookmarkStart w:id="1" w:name="OLE_LINK2" w:colFirst="3" w:colLast="3"/>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14</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0512001</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兽医药理学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15</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0512002</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兽医微生物与免疫学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64</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49</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15</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64</w:t>
            </w: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16</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0512003</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动物病理学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30</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17</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0512004</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兽医临床诊断学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18</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0512005</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兽医内科学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34</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hint="default" w:asciiTheme="minorHAnsi" w:hAnsiTheme="minorHAnsi" w:eastAsiaTheme="minorEastAsia" w:cstheme="minorBidi"/>
                <w:kern w:val="2"/>
                <w:sz w:val="18"/>
                <w:szCs w:val="18"/>
                <w:lang w:val="en-US" w:eastAsia="zh-CN" w:bidi="ar-SA"/>
              </w:rPr>
            </w:pPr>
            <w:r>
              <w:rPr>
                <w:sz w:val="18"/>
                <w:szCs w:val="18"/>
              </w:rPr>
              <w:t>19</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0512006</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兽医外科学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30</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hint="default" w:asciiTheme="minorHAnsi" w:hAnsiTheme="minorHAnsi" w:eastAsiaTheme="minorEastAsia" w:cstheme="minorBidi"/>
                <w:kern w:val="2"/>
                <w:sz w:val="18"/>
                <w:szCs w:val="18"/>
                <w:lang w:val="en-US" w:eastAsia="zh-CN" w:bidi="ar-SA"/>
              </w:rPr>
            </w:pPr>
            <w:r>
              <w:rPr>
                <w:sz w:val="18"/>
                <w:szCs w:val="18"/>
              </w:rPr>
              <w:t>20</w:t>
            </w:r>
          </w:p>
        </w:tc>
        <w:tc>
          <w:tcPr>
            <w:tcW w:w="990" w:type="dxa"/>
            <w:tcBorders>
              <w:tl2br w:val="nil"/>
              <w:tr2bl w:val="nil"/>
            </w:tcBorders>
            <w:vAlign w:val="center"/>
          </w:tcPr>
          <w:p>
            <w:pPr>
              <w:spacing w:line="240" w:lineRule="exact"/>
              <w:jc w:val="center"/>
              <w:rPr>
                <w:rFonts w:hint="default" w:asciiTheme="minorHAnsi" w:hAnsiTheme="minorHAnsi" w:eastAsiaTheme="minorEastAsia" w:cstheme="minorBidi"/>
                <w:kern w:val="2"/>
                <w:sz w:val="18"/>
                <w:szCs w:val="18"/>
                <w:lang w:val="en-US" w:eastAsia="zh-CN" w:bidi="ar-SA"/>
              </w:rPr>
            </w:pPr>
            <w:r>
              <w:rPr>
                <w:sz w:val="18"/>
                <w:szCs w:val="18"/>
              </w:rPr>
              <w:t>0512007</w:t>
            </w:r>
          </w:p>
        </w:tc>
        <w:tc>
          <w:tcPr>
            <w:tcW w:w="3240" w:type="dxa"/>
            <w:tcBorders>
              <w:tl2br w:val="nil"/>
              <w:tr2bl w:val="nil"/>
            </w:tcBorders>
            <w:vAlign w:val="center"/>
          </w:tcPr>
          <w:p>
            <w:pPr>
              <w:spacing w:line="240" w:lineRule="exact"/>
              <w:jc w:val="center"/>
              <w:rPr>
                <w:rFonts w:hint="default" w:asciiTheme="minorHAnsi" w:hAnsiTheme="minorHAnsi" w:eastAsiaTheme="minorEastAsia" w:cstheme="minorBidi"/>
                <w:color w:val="000000"/>
                <w:kern w:val="2"/>
                <w:sz w:val="18"/>
                <w:szCs w:val="18"/>
                <w:lang w:val="en-US" w:eastAsia="zh-CN" w:bidi="ar-SA"/>
              </w:rPr>
            </w:pPr>
            <w:r>
              <w:rPr>
                <w:color w:val="000000"/>
                <w:sz w:val="18"/>
                <w:szCs w:val="18"/>
              </w:rPr>
              <w:t>兽医产科学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21</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0512008</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兽医传染病学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30</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8</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22</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0512009</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兽医寄生虫学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34</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23</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0512010</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中兽医学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38</w:t>
            </w:r>
          </w:p>
        </w:tc>
        <w:tc>
          <w:tcPr>
            <w:tcW w:w="70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61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24</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0512011</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兽医外科手术学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48</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14</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13</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21</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48</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25</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0512016</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畜牧学概论</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22</w:t>
            </w:r>
          </w:p>
        </w:tc>
        <w:tc>
          <w:tcPr>
            <w:tcW w:w="70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bookmarkEnd w:id="1"/>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4746" w:type="dxa"/>
            <w:gridSpan w:val="3"/>
            <w:tcBorders>
              <w:tl2br w:val="nil"/>
              <w:tr2bl w:val="nil"/>
            </w:tcBorders>
            <w:vAlign w:val="center"/>
          </w:tcPr>
          <w:p>
            <w:pPr>
              <w:jc w:val="center"/>
              <w:rPr>
                <w:rFonts w:hint="default" w:ascii="Times New Roman" w:hAnsi="Times New Roman" w:eastAsia="宋体" w:cs="Times New Roman"/>
                <w:sz w:val="18"/>
                <w:szCs w:val="18"/>
                <w:highlight w:val="none"/>
                <w:lang w:val="en-US" w:eastAsia="zh-CN"/>
                <w14:ligatures w14:val="none"/>
              </w:rPr>
            </w:pPr>
            <w:r>
              <w:rPr>
                <w:rFonts w:hint="eastAsia" w:ascii="Times New Roman" w:hAnsi="Times New Roman" w:eastAsia="宋体" w:cs="Times New Roman"/>
                <w:sz w:val="18"/>
                <w:szCs w:val="18"/>
                <w:highlight w:val="none"/>
                <w:lang w:val="en-US" w:eastAsia="zh-CN"/>
                <w14:ligatures w14:val="none"/>
              </w:rPr>
              <w:t>必修课小计</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36</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576</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395</w:t>
            </w:r>
          </w:p>
        </w:tc>
        <w:tc>
          <w:tcPr>
            <w:tcW w:w="70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45</w:t>
            </w: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136</w:t>
            </w:r>
          </w:p>
        </w:tc>
        <w:tc>
          <w:tcPr>
            <w:tcW w:w="67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64</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336</w:t>
            </w: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176</w:t>
            </w:r>
          </w:p>
        </w:tc>
        <w:tc>
          <w:tcPr>
            <w:tcW w:w="555"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p>
        </w:tc>
        <w:tc>
          <w:tcPr>
            <w:tcW w:w="4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3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restart"/>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bookmarkStart w:id="2" w:name="OLE_LINK3" w:colFirst="3" w:colLast="3"/>
            <w:r>
              <w:rPr>
                <w:rFonts w:ascii="Times New Roman" w:hAnsi="Times New Roman" w:eastAsia="宋体" w:cs="Times New Roman"/>
                <w:sz w:val="18"/>
                <w:szCs w:val="18"/>
                <w:highlight w:val="none"/>
                <w14:ligatures w14:val="none"/>
              </w:rPr>
              <w:t>职业能力拓展</w:t>
            </w:r>
            <w:r>
              <w:rPr>
                <w:rFonts w:hint="eastAsia" w:ascii="Times New Roman" w:hAnsi="Times New Roman" w:eastAsia="宋体" w:cs="Times New Roman"/>
                <w:sz w:val="18"/>
                <w:szCs w:val="18"/>
                <w:highlight w:val="none"/>
                <w:lang w:eastAsia="zh-CN"/>
                <w14:ligatures w14:val="none"/>
              </w:rPr>
              <w:t>课</w:t>
            </w: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26</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0512013</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兽医法规</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22</w:t>
            </w: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32</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p>
        </w:tc>
        <w:tc>
          <w:tcPr>
            <w:tcW w:w="450"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27</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0412007</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家畜环境卫生学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22</w:t>
            </w: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32</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p>
        </w:tc>
        <w:tc>
          <w:tcPr>
            <w:tcW w:w="450"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28</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0512017</w:t>
            </w:r>
          </w:p>
        </w:tc>
        <w:tc>
          <w:tcPr>
            <w:tcW w:w="3240" w:type="dxa"/>
            <w:tcBorders>
              <w:tl2br w:val="nil"/>
              <w:tr2bl w:val="nil"/>
            </w:tcBorders>
            <w:vAlign w:val="center"/>
          </w:tcPr>
          <w:p>
            <w:pPr>
              <w:spacing w:line="240" w:lineRule="exact"/>
              <w:jc w:val="center"/>
              <w:rPr>
                <w:rFonts w:asciiTheme="minorHAnsi" w:hAnsiTheme="minorHAnsi" w:eastAsiaTheme="minorEastAsia" w:cstheme="minorBidi"/>
                <w:color w:val="000000"/>
                <w:kern w:val="2"/>
                <w:sz w:val="18"/>
                <w:szCs w:val="18"/>
                <w:lang w:val="en-US" w:eastAsia="zh-CN" w:bidi="ar-SA"/>
              </w:rPr>
            </w:pPr>
            <w:r>
              <w:rPr>
                <w:color w:val="000000"/>
                <w:sz w:val="18"/>
                <w:szCs w:val="18"/>
              </w:rPr>
              <w:t>生物统计学</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32</w:t>
            </w:r>
          </w:p>
        </w:tc>
        <w:tc>
          <w:tcPr>
            <w:tcW w:w="72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22</w:t>
            </w: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67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30"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4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32</w:t>
            </w:r>
          </w:p>
        </w:tc>
        <w:tc>
          <w:tcPr>
            <w:tcW w:w="555" w:type="dxa"/>
            <w:tcBorders>
              <w:tl2br w:val="nil"/>
              <w:tr2bl w:val="nil"/>
            </w:tcBorders>
            <w:vAlign w:val="center"/>
          </w:tcPr>
          <w:p>
            <w:pPr>
              <w:jc w:val="center"/>
              <w:rPr>
                <w:rFonts w:asciiTheme="minorHAnsi" w:hAnsiTheme="minorHAnsi" w:eastAsiaTheme="minorEastAsia" w:cstheme="minorBidi"/>
                <w:color w:val="000000"/>
                <w:kern w:val="2"/>
                <w:sz w:val="18"/>
                <w:szCs w:val="18"/>
                <w:lang w:val="en-US" w:eastAsia="zh-CN" w:bidi="ar-SA"/>
              </w:rPr>
            </w:pPr>
          </w:p>
        </w:tc>
        <w:tc>
          <w:tcPr>
            <w:tcW w:w="40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c>
          <w:tcPr>
            <w:tcW w:w="435"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p>
        </w:tc>
        <w:tc>
          <w:tcPr>
            <w:tcW w:w="450" w:type="dxa"/>
            <w:tcBorders>
              <w:tl2br w:val="nil"/>
              <w:tr2bl w:val="nil"/>
            </w:tcBorders>
            <w:vAlign w:val="center"/>
          </w:tcPr>
          <w:p>
            <w:pPr>
              <w:widowControl/>
              <w:spacing w:line="240" w:lineRule="exact"/>
              <w:jc w:val="center"/>
              <w:textAlignment w:val="center"/>
              <w:rPr>
                <w:rFonts w:asciiTheme="minorHAnsi" w:hAnsiTheme="minorHAnsi" w:eastAsiaTheme="minorEastAsia" w:cstheme="minorBidi"/>
                <w:color w:val="000000"/>
                <w:kern w:val="2"/>
                <w:sz w:val="18"/>
                <w:szCs w:val="18"/>
                <w:lang w:val="en-US" w:eastAsia="zh-CN" w:bidi="ar-SA"/>
              </w:rPr>
            </w:pPr>
            <w:r>
              <w:rPr>
                <w:color w:val="000000"/>
                <w:kern w:val="0"/>
                <w:sz w:val="18"/>
                <w:szCs w:val="18"/>
              </w:rPr>
              <w:t>√</w:t>
            </w:r>
          </w:p>
        </w:tc>
      </w:tr>
      <w:bookmarkEnd w:id="2"/>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4" w:hRule="exact"/>
          <w:jc w:val="center"/>
        </w:trPr>
        <w:tc>
          <w:tcPr>
            <w:tcW w:w="345" w:type="dxa"/>
            <w:vMerge w:val="continue"/>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p>
        </w:tc>
        <w:tc>
          <w:tcPr>
            <w:tcW w:w="4746" w:type="dxa"/>
            <w:gridSpan w:val="3"/>
            <w:tcBorders>
              <w:tl2br w:val="nil"/>
              <w:tr2bl w:val="nil"/>
            </w:tcBorders>
            <w:vAlign w:val="center"/>
          </w:tcPr>
          <w:p>
            <w:pPr>
              <w:jc w:val="center"/>
              <w:rPr>
                <w:rFonts w:hint="default" w:ascii="Times New Roman" w:hAnsi="Times New Roman" w:eastAsia="宋体" w:cs="Times New Roman"/>
                <w:sz w:val="18"/>
                <w:szCs w:val="18"/>
                <w:highlight w:val="none"/>
                <w:lang w:val="en-US" w:eastAsia="zh-CN"/>
                <w14:ligatures w14:val="none"/>
              </w:rPr>
            </w:pPr>
            <w:r>
              <w:rPr>
                <w:rFonts w:hint="eastAsia" w:ascii="Times New Roman" w:hAnsi="Times New Roman" w:eastAsia="宋体" w:cs="Times New Roman"/>
                <w:sz w:val="18"/>
                <w:szCs w:val="18"/>
                <w:highlight w:val="none"/>
                <w:lang w:val="en-US" w:eastAsia="zh-CN"/>
                <w14:ligatures w14:val="none"/>
              </w:rPr>
              <w:t>小计</w:t>
            </w:r>
          </w:p>
        </w:tc>
        <w:tc>
          <w:tcPr>
            <w:tcW w:w="660" w:type="dxa"/>
            <w:tcBorders>
              <w:tl2br w:val="nil"/>
              <w:tr2bl w:val="nil"/>
            </w:tcBorders>
            <w:vAlign w:val="center"/>
          </w:tcPr>
          <w:p>
            <w:pPr>
              <w:widowControl/>
              <w:jc w:val="center"/>
              <w:textAlignment w:val="center"/>
              <w:rPr>
                <w:color w:val="000000"/>
                <w:kern w:val="0"/>
                <w:sz w:val="18"/>
                <w:szCs w:val="18"/>
                <w:lang w:val="en-US" w:eastAsia="zh-CN"/>
              </w:rPr>
            </w:pPr>
            <w:r>
              <w:rPr>
                <w:rFonts w:hint="eastAsia"/>
                <w:color w:val="000000"/>
                <w:kern w:val="0"/>
                <w:sz w:val="18"/>
                <w:szCs w:val="18"/>
                <w:lang w:val="en-US" w:eastAsia="zh-CN"/>
              </w:rPr>
              <w:t>6</w:t>
            </w:r>
          </w:p>
        </w:tc>
        <w:tc>
          <w:tcPr>
            <w:tcW w:w="540" w:type="dxa"/>
            <w:tcBorders>
              <w:tl2br w:val="nil"/>
              <w:tr2bl w:val="nil"/>
            </w:tcBorders>
            <w:vAlign w:val="center"/>
          </w:tcPr>
          <w:p>
            <w:pPr>
              <w:widowControl/>
              <w:jc w:val="center"/>
              <w:textAlignment w:val="center"/>
              <w:rPr>
                <w:rFonts w:hint="default"/>
                <w:color w:val="000000"/>
                <w:kern w:val="0"/>
                <w:sz w:val="18"/>
                <w:szCs w:val="18"/>
                <w:lang w:val="en-US" w:eastAsia="zh-CN"/>
              </w:rPr>
            </w:pPr>
            <w:r>
              <w:rPr>
                <w:rFonts w:hint="eastAsia"/>
                <w:color w:val="000000"/>
                <w:kern w:val="0"/>
                <w:sz w:val="18"/>
                <w:szCs w:val="18"/>
                <w:lang w:val="en-US" w:eastAsia="zh-CN"/>
              </w:rPr>
              <w:t>96</w:t>
            </w:r>
          </w:p>
        </w:tc>
        <w:tc>
          <w:tcPr>
            <w:tcW w:w="720" w:type="dxa"/>
            <w:tcBorders>
              <w:tl2br w:val="nil"/>
              <w:tr2bl w:val="nil"/>
            </w:tcBorders>
            <w:vAlign w:val="center"/>
          </w:tcPr>
          <w:p>
            <w:pPr>
              <w:widowControl/>
              <w:jc w:val="center"/>
              <w:textAlignment w:val="center"/>
              <w:rPr>
                <w:rFonts w:hint="default"/>
                <w:color w:val="000000"/>
                <w:kern w:val="0"/>
                <w:sz w:val="18"/>
                <w:szCs w:val="18"/>
                <w:lang w:val="en-US" w:eastAsia="zh-CN"/>
              </w:rPr>
            </w:pPr>
            <w:r>
              <w:rPr>
                <w:rFonts w:hint="eastAsia"/>
                <w:color w:val="000000"/>
                <w:kern w:val="0"/>
                <w:sz w:val="18"/>
                <w:szCs w:val="18"/>
                <w:lang w:val="en-US" w:eastAsia="zh-CN"/>
              </w:rPr>
              <w:t>66</w:t>
            </w:r>
          </w:p>
        </w:tc>
        <w:tc>
          <w:tcPr>
            <w:tcW w:w="705" w:type="dxa"/>
            <w:tcBorders>
              <w:tl2br w:val="nil"/>
              <w:tr2bl w:val="nil"/>
            </w:tcBorders>
            <w:vAlign w:val="center"/>
          </w:tcPr>
          <w:p>
            <w:pPr>
              <w:widowControl/>
              <w:jc w:val="center"/>
              <w:textAlignment w:val="center"/>
              <w:rPr>
                <w:color w:val="000000"/>
                <w:kern w:val="0"/>
                <w:sz w:val="18"/>
                <w:szCs w:val="18"/>
                <w:lang w:val="en-US" w:eastAsia="zh-CN"/>
              </w:rPr>
            </w:pPr>
          </w:p>
        </w:tc>
        <w:tc>
          <w:tcPr>
            <w:tcW w:w="690" w:type="dxa"/>
            <w:tcBorders>
              <w:tl2br w:val="nil"/>
              <w:tr2bl w:val="nil"/>
            </w:tcBorders>
            <w:vAlign w:val="center"/>
          </w:tcPr>
          <w:p>
            <w:pPr>
              <w:widowControl/>
              <w:jc w:val="center"/>
              <w:textAlignment w:val="center"/>
              <w:rPr>
                <w:rFonts w:hint="default"/>
                <w:color w:val="000000"/>
                <w:kern w:val="0"/>
                <w:sz w:val="18"/>
                <w:szCs w:val="18"/>
                <w:lang w:val="en-US" w:eastAsia="zh-CN"/>
              </w:rPr>
            </w:pPr>
            <w:r>
              <w:rPr>
                <w:rFonts w:hint="eastAsia"/>
                <w:color w:val="000000"/>
                <w:kern w:val="0"/>
                <w:sz w:val="18"/>
                <w:szCs w:val="18"/>
                <w:lang w:val="en-US" w:eastAsia="zh-CN"/>
              </w:rPr>
              <w:t>30</w:t>
            </w:r>
          </w:p>
        </w:tc>
        <w:tc>
          <w:tcPr>
            <w:tcW w:w="675" w:type="dxa"/>
            <w:tcBorders>
              <w:tl2br w:val="nil"/>
              <w:tr2bl w:val="nil"/>
            </w:tcBorders>
            <w:vAlign w:val="center"/>
          </w:tcPr>
          <w:p>
            <w:pPr>
              <w:widowControl/>
              <w:jc w:val="center"/>
              <w:textAlignment w:val="center"/>
              <w:rPr>
                <w:color w:val="000000"/>
                <w:kern w:val="0"/>
                <w:sz w:val="18"/>
                <w:szCs w:val="18"/>
                <w:lang w:val="en-US" w:eastAsia="zh-CN"/>
              </w:rPr>
            </w:pPr>
          </w:p>
        </w:tc>
        <w:tc>
          <w:tcPr>
            <w:tcW w:w="630" w:type="dxa"/>
            <w:tcBorders>
              <w:tl2br w:val="nil"/>
              <w:tr2bl w:val="nil"/>
            </w:tcBorders>
            <w:vAlign w:val="center"/>
          </w:tcPr>
          <w:p>
            <w:pPr>
              <w:widowControl/>
              <w:jc w:val="center"/>
              <w:textAlignment w:val="center"/>
              <w:rPr>
                <w:color w:val="000000"/>
                <w:kern w:val="0"/>
                <w:sz w:val="18"/>
                <w:szCs w:val="18"/>
                <w:lang w:val="en-US" w:eastAsia="zh-CN"/>
              </w:rPr>
            </w:pPr>
          </w:p>
        </w:tc>
        <w:tc>
          <w:tcPr>
            <w:tcW w:w="645" w:type="dxa"/>
            <w:tcBorders>
              <w:tl2br w:val="nil"/>
              <w:tr2bl w:val="nil"/>
            </w:tcBorders>
            <w:vAlign w:val="center"/>
          </w:tcPr>
          <w:p>
            <w:pPr>
              <w:widowControl/>
              <w:jc w:val="center"/>
              <w:textAlignment w:val="center"/>
              <w:rPr>
                <w:color w:val="000000"/>
                <w:kern w:val="0"/>
                <w:sz w:val="18"/>
                <w:szCs w:val="18"/>
                <w:lang w:val="en-US" w:eastAsia="zh-CN"/>
              </w:rPr>
            </w:pPr>
          </w:p>
        </w:tc>
        <w:tc>
          <w:tcPr>
            <w:tcW w:w="645" w:type="dxa"/>
            <w:tcBorders>
              <w:tl2br w:val="nil"/>
              <w:tr2bl w:val="nil"/>
            </w:tcBorders>
            <w:vAlign w:val="center"/>
          </w:tcPr>
          <w:p>
            <w:pPr>
              <w:widowControl/>
              <w:jc w:val="center"/>
              <w:textAlignment w:val="center"/>
              <w:rPr>
                <w:color w:val="000000"/>
                <w:kern w:val="0"/>
                <w:sz w:val="18"/>
                <w:szCs w:val="18"/>
                <w:lang w:val="en-US" w:eastAsia="zh-CN"/>
              </w:rPr>
            </w:pPr>
          </w:p>
        </w:tc>
        <w:tc>
          <w:tcPr>
            <w:tcW w:w="615" w:type="dxa"/>
            <w:tcBorders>
              <w:tl2br w:val="nil"/>
              <w:tr2bl w:val="nil"/>
            </w:tcBorders>
            <w:vAlign w:val="center"/>
          </w:tcPr>
          <w:p>
            <w:pPr>
              <w:widowControl/>
              <w:jc w:val="center"/>
              <w:textAlignment w:val="center"/>
              <w:rPr>
                <w:rFonts w:hint="default"/>
                <w:color w:val="000000"/>
                <w:kern w:val="0"/>
                <w:sz w:val="18"/>
                <w:szCs w:val="18"/>
                <w:lang w:val="en-US"/>
              </w:rPr>
            </w:pPr>
            <w:r>
              <w:rPr>
                <w:rFonts w:hint="eastAsia"/>
                <w:color w:val="000000"/>
                <w:kern w:val="0"/>
                <w:sz w:val="18"/>
                <w:szCs w:val="18"/>
                <w:lang w:val="en-US" w:eastAsia="zh-CN"/>
              </w:rPr>
              <w:t>96</w:t>
            </w:r>
          </w:p>
        </w:tc>
        <w:tc>
          <w:tcPr>
            <w:tcW w:w="55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3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restart"/>
            <w:tcBorders>
              <w:tl2br w:val="nil"/>
              <w:tr2bl w:val="nil"/>
            </w:tcBorders>
            <w:vAlign w:val="center"/>
          </w:tcPr>
          <w:p>
            <w:pPr>
              <w:spacing w:line="280" w:lineRule="exact"/>
              <w:jc w:val="center"/>
              <w:rPr>
                <w:rFonts w:ascii="Times New Roman" w:hAnsi="Times New Roman" w:eastAsia="宋体" w:cs="Times New Roman"/>
                <w:sz w:val="18"/>
                <w:szCs w:val="18"/>
                <w:highlight w:val="none"/>
                <w14:ligatures w14:val="none"/>
              </w:rPr>
            </w:pPr>
            <w:r>
              <w:rPr>
                <w:rFonts w:hint="eastAsia" w:ascii="Times New Roman" w:hAnsi="Times New Roman" w:eastAsia="宋体" w:cs="Times New Roman"/>
                <w:sz w:val="18"/>
                <w:szCs w:val="18"/>
                <w:highlight w:val="none"/>
                <w14:ligatures w14:val="none"/>
              </w:rPr>
              <w:t>综合</w:t>
            </w:r>
            <w:r>
              <w:rPr>
                <w:rFonts w:ascii="Times New Roman" w:hAnsi="Times New Roman" w:eastAsia="宋体" w:cs="Times New Roman"/>
                <w:sz w:val="18"/>
                <w:szCs w:val="18"/>
                <w:highlight w:val="none"/>
                <w14:ligatures w14:val="none"/>
              </w:rPr>
              <w:t>实</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践</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教</w:t>
            </w:r>
          </w:p>
          <w:p>
            <w:pPr>
              <w:spacing w:line="280" w:lineRule="exact"/>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学</w:t>
            </w: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29</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color w:val="FF0000"/>
                <w:kern w:val="2"/>
                <w:sz w:val="18"/>
                <w:szCs w:val="18"/>
                <w:lang w:val="en-US" w:eastAsia="zh-CN" w:bidi="ar-SA"/>
              </w:rPr>
            </w:pPr>
            <w:r>
              <w:rPr>
                <w:sz w:val="18"/>
                <w:szCs w:val="18"/>
              </w:rPr>
              <w:t>0513001</w:t>
            </w:r>
          </w:p>
        </w:tc>
        <w:tc>
          <w:tcPr>
            <w:tcW w:w="3240" w:type="dxa"/>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入学教育</w:t>
            </w:r>
          </w:p>
        </w:tc>
        <w:tc>
          <w:tcPr>
            <w:tcW w:w="660"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72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4</w:t>
            </w: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1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5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0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r>
              <w:rPr>
                <w:color w:val="000000"/>
                <w:kern w:val="0"/>
                <w:sz w:val="18"/>
                <w:szCs w:val="18"/>
              </w:rPr>
              <w:t>√</w:t>
            </w:r>
          </w:p>
        </w:tc>
        <w:tc>
          <w:tcPr>
            <w:tcW w:w="43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widowControl/>
              <w:spacing w:line="240" w:lineRule="exact"/>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30</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0513002</w:t>
            </w:r>
          </w:p>
        </w:tc>
        <w:tc>
          <w:tcPr>
            <w:tcW w:w="3240" w:type="dxa"/>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毕业教育</w:t>
            </w:r>
          </w:p>
        </w:tc>
        <w:tc>
          <w:tcPr>
            <w:tcW w:w="660" w:type="dxa"/>
            <w:tcBorders>
              <w:tl2br w:val="nil"/>
              <w:tr2bl w:val="nil"/>
            </w:tcBorders>
            <w:vAlign w:val="center"/>
          </w:tcPr>
          <w:p>
            <w:pPr>
              <w:jc w:val="center"/>
              <w:rPr>
                <w:rFonts w:asciiTheme="minorHAnsi" w:hAnsiTheme="minorHAnsi" w:eastAsiaTheme="minorEastAsia" w:cstheme="minorBidi"/>
                <w:kern w:val="2"/>
                <w:sz w:val="18"/>
                <w:szCs w:val="18"/>
                <w:lang w:val="en-US" w:eastAsia="zh-CN" w:bidi="ar-SA"/>
              </w:rPr>
            </w:pP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4</w:t>
            </w:r>
          </w:p>
        </w:tc>
        <w:tc>
          <w:tcPr>
            <w:tcW w:w="72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4</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1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5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4</w:t>
            </w:r>
          </w:p>
        </w:tc>
        <w:tc>
          <w:tcPr>
            <w:tcW w:w="40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r>
              <w:rPr>
                <w:color w:val="000000"/>
                <w:kern w:val="0"/>
                <w:sz w:val="18"/>
                <w:szCs w:val="18"/>
              </w:rPr>
              <w:t>√</w:t>
            </w:r>
          </w:p>
        </w:tc>
        <w:tc>
          <w:tcPr>
            <w:tcW w:w="43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widowControl/>
              <w:spacing w:line="240" w:lineRule="exact"/>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31</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0513004</w:t>
            </w:r>
          </w:p>
        </w:tc>
        <w:tc>
          <w:tcPr>
            <w:tcW w:w="3240" w:type="dxa"/>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毕业实习</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14.5</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232</w:t>
            </w:r>
          </w:p>
        </w:tc>
        <w:tc>
          <w:tcPr>
            <w:tcW w:w="72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75"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232</w:t>
            </w:r>
          </w:p>
        </w:tc>
        <w:tc>
          <w:tcPr>
            <w:tcW w:w="63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1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5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232</w:t>
            </w:r>
          </w:p>
        </w:tc>
        <w:tc>
          <w:tcPr>
            <w:tcW w:w="40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r>
              <w:rPr>
                <w:color w:val="000000"/>
                <w:kern w:val="0"/>
                <w:sz w:val="18"/>
                <w:szCs w:val="18"/>
              </w:rPr>
              <w:t>√</w:t>
            </w:r>
          </w:p>
        </w:tc>
        <w:tc>
          <w:tcPr>
            <w:tcW w:w="43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widowControl/>
              <w:spacing w:line="240" w:lineRule="exact"/>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345" w:type="dxa"/>
            <w:vMerge w:val="continue"/>
            <w:tcBorders>
              <w:tl2br w:val="nil"/>
              <w:tr2bl w:val="nil"/>
            </w:tcBorders>
            <w:vAlign w:val="center"/>
          </w:tcPr>
          <w:p>
            <w:pPr>
              <w:jc w:val="center"/>
              <w:rPr>
                <w:rFonts w:ascii="Times New Roman" w:hAnsi="Times New Roman" w:eastAsia="宋体" w:cs="Times New Roman"/>
                <w:sz w:val="18"/>
                <w:szCs w:val="18"/>
                <w:highlight w:val="none"/>
                <w14:ligatures w14:val="none"/>
              </w:rPr>
            </w:pPr>
          </w:p>
        </w:tc>
        <w:tc>
          <w:tcPr>
            <w:tcW w:w="516"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32</w:t>
            </w:r>
          </w:p>
        </w:tc>
        <w:tc>
          <w:tcPr>
            <w:tcW w:w="990" w:type="dxa"/>
            <w:tcBorders>
              <w:tl2br w:val="nil"/>
              <w:tr2bl w:val="nil"/>
            </w:tcBorders>
            <w:vAlign w:val="center"/>
          </w:tcPr>
          <w:p>
            <w:pPr>
              <w:spacing w:line="240" w:lineRule="exact"/>
              <w:jc w:val="center"/>
              <w:rPr>
                <w:rFonts w:asciiTheme="minorHAnsi" w:hAnsiTheme="minorHAnsi" w:eastAsiaTheme="minorEastAsia" w:cstheme="minorBidi"/>
                <w:kern w:val="2"/>
                <w:sz w:val="18"/>
                <w:szCs w:val="18"/>
                <w:lang w:val="en-US" w:eastAsia="zh-CN" w:bidi="ar-SA"/>
              </w:rPr>
            </w:pPr>
            <w:r>
              <w:rPr>
                <w:sz w:val="18"/>
                <w:szCs w:val="18"/>
              </w:rPr>
              <w:t>0513005</w:t>
            </w:r>
          </w:p>
        </w:tc>
        <w:tc>
          <w:tcPr>
            <w:tcW w:w="3240" w:type="dxa"/>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毕业论文（设计）</w:t>
            </w:r>
          </w:p>
        </w:tc>
        <w:tc>
          <w:tcPr>
            <w:tcW w:w="66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10</w:t>
            </w:r>
          </w:p>
        </w:tc>
        <w:tc>
          <w:tcPr>
            <w:tcW w:w="540" w:type="dxa"/>
            <w:tcBorders>
              <w:tl2br w:val="nil"/>
              <w:tr2bl w:val="nil"/>
            </w:tcBorders>
            <w:vAlign w:val="center"/>
          </w:tcPr>
          <w:p>
            <w:pPr>
              <w:widowControl/>
              <w:jc w:val="center"/>
              <w:textAlignment w:val="center"/>
              <w:rPr>
                <w:rFonts w:asciiTheme="minorHAnsi" w:hAnsiTheme="minorHAnsi" w:eastAsiaTheme="minorEastAsia" w:cstheme="minorBidi"/>
                <w:kern w:val="2"/>
                <w:sz w:val="18"/>
                <w:szCs w:val="18"/>
                <w:lang w:val="en-US" w:eastAsia="zh-CN" w:bidi="ar-SA"/>
              </w:rPr>
            </w:pPr>
            <w:r>
              <w:rPr>
                <w:color w:val="000000"/>
                <w:kern w:val="0"/>
                <w:sz w:val="18"/>
                <w:szCs w:val="18"/>
              </w:rPr>
              <w:t>160</w:t>
            </w:r>
          </w:p>
        </w:tc>
        <w:tc>
          <w:tcPr>
            <w:tcW w:w="72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7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90" w:type="dxa"/>
            <w:tcBorders>
              <w:tl2br w:val="nil"/>
              <w:tr2bl w:val="nil"/>
            </w:tcBorders>
            <w:vAlign w:val="center"/>
          </w:tcPr>
          <w:p>
            <w:pPr>
              <w:widowControl/>
              <w:jc w:val="center"/>
              <w:textAlignment w:val="center"/>
              <w:rPr>
                <w:rFonts w:asciiTheme="minorHAnsi" w:hAnsiTheme="minorHAnsi" w:eastAsiaTheme="minorEastAsia" w:cstheme="minorBidi"/>
                <w:bCs/>
                <w:kern w:val="2"/>
                <w:sz w:val="18"/>
                <w:szCs w:val="18"/>
                <w:lang w:val="en-US" w:eastAsia="zh-CN" w:bidi="ar-SA"/>
              </w:rPr>
            </w:pPr>
            <w:r>
              <w:rPr>
                <w:color w:val="000000"/>
                <w:kern w:val="0"/>
                <w:sz w:val="18"/>
                <w:szCs w:val="18"/>
              </w:rPr>
              <w:t>160</w:t>
            </w:r>
          </w:p>
        </w:tc>
        <w:tc>
          <w:tcPr>
            <w:tcW w:w="675" w:type="dxa"/>
            <w:tcBorders>
              <w:tl2br w:val="nil"/>
              <w:tr2bl w:val="nil"/>
            </w:tcBorders>
            <w:vAlign w:val="center"/>
          </w:tcPr>
          <w:p>
            <w:pPr>
              <w:jc w:val="center"/>
              <w:rPr>
                <w:rFonts w:asciiTheme="minorHAnsi" w:hAnsiTheme="minorHAnsi" w:eastAsiaTheme="minorEastAsia" w:cstheme="minorBidi"/>
                <w:bCs/>
                <w:kern w:val="2"/>
                <w:sz w:val="18"/>
                <w:szCs w:val="18"/>
                <w:lang w:val="en-US" w:eastAsia="zh-CN" w:bidi="ar-SA"/>
              </w:rPr>
            </w:pPr>
          </w:p>
        </w:tc>
        <w:tc>
          <w:tcPr>
            <w:tcW w:w="63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4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61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55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160</w:t>
            </w:r>
          </w:p>
        </w:tc>
        <w:tc>
          <w:tcPr>
            <w:tcW w:w="40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r>
              <w:rPr>
                <w:color w:val="000000"/>
                <w:kern w:val="0"/>
                <w:sz w:val="18"/>
                <w:szCs w:val="18"/>
              </w:rPr>
              <w:t>√</w:t>
            </w:r>
          </w:p>
        </w:tc>
        <w:tc>
          <w:tcPr>
            <w:tcW w:w="435" w:type="dxa"/>
            <w:tcBorders>
              <w:tl2br w:val="nil"/>
              <w:tr2bl w:val="nil"/>
            </w:tcBorders>
            <w:vAlign w:val="center"/>
          </w:tcPr>
          <w:p>
            <w:pPr>
              <w:spacing w:line="240" w:lineRule="exact"/>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widowControl/>
              <w:spacing w:line="240" w:lineRule="exact"/>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2" w:hRule="exact"/>
          <w:jc w:val="center"/>
        </w:trPr>
        <w:tc>
          <w:tcPr>
            <w:tcW w:w="345" w:type="dxa"/>
            <w:vMerge w:val="continue"/>
            <w:tcBorders>
              <w:tl2br w:val="nil"/>
              <w:tr2bl w:val="nil"/>
            </w:tcBorders>
            <w:vAlign w:val="center"/>
          </w:tcPr>
          <w:p>
            <w:pPr>
              <w:jc w:val="center"/>
              <w:rPr>
                <w:rFonts w:ascii="Times New Roman" w:hAnsi="Times New Roman" w:eastAsia="宋体" w:cs="Times New Roman"/>
                <w:sz w:val="18"/>
                <w:szCs w:val="18"/>
                <w:highlight w:val="none"/>
                <w14:ligatures w14:val="none"/>
              </w:rPr>
            </w:pPr>
          </w:p>
        </w:tc>
        <w:tc>
          <w:tcPr>
            <w:tcW w:w="4746" w:type="dxa"/>
            <w:gridSpan w:val="3"/>
            <w:tcBorders>
              <w:tl2br w:val="nil"/>
              <w:tr2bl w:val="nil"/>
            </w:tcBorders>
            <w:vAlign w:val="center"/>
          </w:tcPr>
          <w:p>
            <w:pPr>
              <w:jc w:val="center"/>
              <w:rPr>
                <w:rFonts w:hint="default" w:ascii="Times New Roman" w:hAnsi="Times New Roman" w:eastAsia="宋体" w:cs="Times New Roman"/>
                <w:sz w:val="18"/>
                <w:szCs w:val="18"/>
                <w:highlight w:val="none"/>
                <w:lang w:val="en-US" w:eastAsia="zh-CN"/>
                <w14:ligatures w14:val="none"/>
              </w:rPr>
            </w:pPr>
            <w:r>
              <w:rPr>
                <w:rFonts w:hint="eastAsia" w:ascii="Times New Roman" w:hAnsi="Times New Roman" w:eastAsia="宋体" w:cs="Times New Roman"/>
                <w:sz w:val="18"/>
                <w:szCs w:val="18"/>
                <w:highlight w:val="none"/>
                <w:lang w:val="en-US" w:eastAsia="zh-CN"/>
                <w14:ligatures w14:val="none"/>
              </w:rPr>
              <w:t>小计</w:t>
            </w:r>
          </w:p>
        </w:tc>
        <w:tc>
          <w:tcPr>
            <w:tcW w:w="660"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24.5</w:t>
            </w:r>
          </w:p>
        </w:tc>
        <w:tc>
          <w:tcPr>
            <w:tcW w:w="540"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400</w:t>
            </w:r>
          </w:p>
        </w:tc>
        <w:tc>
          <w:tcPr>
            <w:tcW w:w="720" w:type="dxa"/>
            <w:tcBorders>
              <w:tl2br w:val="nil"/>
              <w:tr2bl w:val="nil"/>
            </w:tcBorders>
            <w:vAlign w:val="center"/>
          </w:tcPr>
          <w:p>
            <w:pPr>
              <w:widowControl/>
              <w:jc w:val="center"/>
              <w:textAlignment w:val="center"/>
              <w:rPr>
                <w:color w:val="000000"/>
                <w:kern w:val="0"/>
                <w:sz w:val="18"/>
                <w:szCs w:val="18"/>
              </w:rPr>
            </w:pPr>
          </w:p>
        </w:tc>
        <w:tc>
          <w:tcPr>
            <w:tcW w:w="705" w:type="dxa"/>
            <w:tcBorders>
              <w:tl2br w:val="nil"/>
              <w:tr2bl w:val="nil"/>
            </w:tcBorders>
            <w:vAlign w:val="center"/>
          </w:tcPr>
          <w:p>
            <w:pPr>
              <w:widowControl/>
              <w:jc w:val="center"/>
              <w:textAlignment w:val="center"/>
              <w:rPr>
                <w:color w:val="000000"/>
                <w:kern w:val="0"/>
                <w:sz w:val="18"/>
                <w:szCs w:val="18"/>
              </w:rPr>
            </w:pPr>
          </w:p>
        </w:tc>
        <w:tc>
          <w:tcPr>
            <w:tcW w:w="690"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168</w:t>
            </w:r>
          </w:p>
        </w:tc>
        <w:tc>
          <w:tcPr>
            <w:tcW w:w="675"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232</w:t>
            </w:r>
          </w:p>
        </w:tc>
        <w:tc>
          <w:tcPr>
            <w:tcW w:w="630"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4</w:t>
            </w:r>
          </w:p>
        </w:tc>
        <w:tc>
          <w:tcPr>
            <w:tcW w:w="645" w:type="dxa"/>
            <w:tcBorders>
              <w:tl2br w:val="nil"/>
              <w:tr2bl w:val="nil"/>
            </w:tcBorders>
            <w:vAlign w:val="center"/>
          </w:tcPr>
          <w:p>
            <w:pPr>
              <w:widowControl/>
              <w:jc w:val="center"/>
              <w:textAlignment w:val="center"/>
              <w:rPr>
                <w:color w:val="000000"/>
                <w:kern w:val="0"/>
                <w:sz w:val="18"/>
                <w:szCs w:val="18"/>
              </w:rPr>
            </w:pPr>
          </w:p>
        </w:tc>
        <w:tc>
          <w:tcPr>
            <w:tcW w:w="645" w:type="dxa"/>
            <w:tcBorders>
              <w:tl2br w:val="nil"/>
              <w:tr2bl w:val="nil"/>
            </w:tcBorders>
            <w:vAlign w:val="center"/>
          </w:tcPr>
          <w:p>
            <w:pPr>
              <w:widowControl/>
              <w:jc w:val="center"/>
              <w:textAlignment w:val="center"/>
              <w:rPr>
                <w:color w:val="000000"/>
                <w:kern w:val="0"/>
                <w:sz w:val="18"/>
                <w:szCs w:val="18"/>
              </w:rPr>
            </w:pPr>
          </w:p>
        </w:tc>
        <w:tc>
          <w:tcPr>
            <w:tcW w:w="615" w:type="dxa"/>
            <w:tcBorders>
              <w:tl2br w:val="nil"/>
              <w:tr2bl w:val="nil"/>
            </w:tcBorders>
            <w:vAlign w:val="center"/>
          </w:tcPr>
          <w:p>
            <w:pPr>
              <w:widowControl/>
              <w:jc w:val="center"/>
              <w:textAlignment w:val="center"/>
              <w:rPr>
                <w:color w:val="000000"/>
                <w:kern w:val="0"/>
                <w:sz w:val="18"/>
                <w:szCs w:val="18"/>
              </w:rPr>
            </w:pPr>
          </w:p>
        </w:tc>
        <w:tc>
          <w:tcPr>
            <w:tcW w:w="555" w:type="dxa"/>
            <w:tcBorders>
              <w:tl2br w:val="nil"/>
              <w:tr2bl w:val="nil"/>
            </w:tcBorders>
            <w:vAlign w:val="center"/>
          </w:tcPr>
          <w:p>
            <w:pPr>
              <w:widowControl/>
              <w:jc w:val="center"/>
              <w:textAlignment w:val="center"/>
              <w:rPr>
                <w:color w:val="000000"/>
                <w:kern w:val="0"/>
                <w:sz w:val="18"/>
                <w:szCs w:val="18"/>
              </w:rPr>
            </w:pPr>
            <w:r>
              <w:rPr>
                <w:rFonts w:hint="eastAsia"/>
                <w:color w:val="000000"/>
                <w:kern w:val="0"/>
                <w:sz w:val="18"/>
                <w:szCs w:val="18"/>
                <w:lang w:val="en-US" w:eastAsia="zh-CN"/>
              </w:rPr>
              <w:t>396</w:t>
            </w:r>
          </w:p>
        </w:tc>
        <w:tc>
          <w:tcPr>
            <w:tcW w:w="40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35"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c>
          <w:tcPr>
            <w:tcW w:w="450" w:type="dxa"/>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5091" w:type="dxa"/>
            <w:gridSpan w:val="4"/>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 xml:space="preserve">  合  计</w:t>
            </w:r>
          </w:p>
        </w:tc>
        <w:tc>
          <w:tcPr>
            <w:tcW w:w="660" w:type="dxa"/>
            <w:tcBorders>
              <w:tl2br w:val="nil"/>
              <w:tr2bl w:val="nil"/>
            </w:tcBorders>
            <w:vAlign w:val="center"/>
          </w:tcPr>
          <w:p>
            <w:pPr>
              <w:widowControl/>
              <w:spacing w:line="240" w:lineRule="exact"/>
              <w:jc w:val="center"/>
              <w:textAlignment w:val="center"/>
              <w:rPr>
                <w:rFonts w:ascii="Times New Roman" w:hAnsi="Times New Roman" w:eastAsia="宋体" w:cs="Times New Roman"/>
                <w:sz w:val="18"/>
                <w:szCs w:val="18"/>
                <w:highlight w:val="none"/>
                <w14:ligatures w14:val="none"/>
              </w:rPr>
            </w:pPr>
            <w:r>
              <w:rPr>
                <w:kern w:val="0"/>
                <w:sz w:val="18"/>
                <w:szCs w:val="18"/>
              </w:rPr>
              <w:t>105</w:t>
            </w:r>
          </w:p>
        </w:tc>
        <w:tc>
          <w:tcPr>
            <w:tcW w:w="540" w:type="dxa"/>
            <w:tcBorders>
              <w:tl2br w:val="nil"/>
              <w:tr2bl w:val="nil"/>
            </w:tcBorders>
            <w:vAlign w:val="center"/>
          </w:tcPr>
          <w:p>
            <w:pPr>
              <w:widowControl/>
              <w:spacing w:line="240" w:lineRule="exact"/>
              <w:jc w:val="center"/>
              <w:textAlignment w:val="center"/>
              <w:rPr>
                <w:rFonts w:ascii="Times New Roman" w:hAnsi="Times New Roman" w:eastAsia="宋体" w:cs="Times New Roman"/>
                <w:sz w:val="18"/>
                <w:szCs w:val="18"/>
                <w:highlight w:val="none"/>
                <w14:ligatures w14:val="none"/>
              </w:rPr>
            </w:pPr>
            <w:r>
              <w:rPr>
                <w:kern w:val="0"/>
                <w:sz w:val="18"/>
                <w:szCs w:val="18"/>
              </w:rPr>
              <w:t>1688</w:t>
            </w:r>
          </w:p>
        </w:tc>
        <w:tc>
          <w:tcPr>
            <w:tcW w:w="1425" w:type="dxa"/>
            <w:gridSpan w:val="2"/>
            <w:tcBorders>
              <w:tl2br w:val="nil"/>
              <w:tr2bl w:val="nil"/>
            </w:tcBorders>
            <w:vAlign w:val="center"/>
          </w:tcPr>
          <w:p>
            <w:pPr>
              <w:jc w:val="center"/>
              <w:rPr>
                <w:rFonts w:hint="default" w:ascii="Times New Roman" w:hAnsi="Times New Roman" w:eastAsia="宋体" w:cs="Times New Roman"/>
                <w:b/>
                <w:bCs/>
                <w:sz w:val="18"/>
                <w:szCs w:val="18"/>
                <w:highlight w:val="none"/>
                <w:lang w:val="en-US" w:eastAsia="zh-CN"/>
                <w14:ligatures w14:val="none"/>
              </w:rPr>
            </w:pPr>
            <w:r>
              <w:rPr>
                <w:rFonts w:hint="eastAsia"/>
                <w:kern w:val="0"/>
                <w:sz w:val="18"/>
                <w:szCs w:val="18"/>
                <w:lang w:val="en-US" w:eastAsia="zh-CN"/>
              </w:rPr>
              <w:t>952</w:t>
            </w:r>
          </w:p>
        </w:tc>
        <w:tc>
          <w:tcPr>
            <w:tcW w:w="1365" w:type="dxa"/>
            <w:gridSpan w:val="2"/>
            <w:tcBorders>
              <w:tl2br w:val="nil"/>
              <w:tr2bl w:val="nil"/>
            </w:tcBorders>
            <w:vAlign w:val="center"/>
          </w:tcPr>
          <w:p>
            <w:pPr>
              <w:jc w:val="center"/>
              <w:rPr>
                <w:rFonts w:hint="default" w:ascii="Times New Roman" w:hAnsi="Times New Roman" w:eastAsia="宋体" w:cs="Times New Roman"/>
                <w:b/>
                <w:bCs/>
                <w:sz w:val="18"/>
                <w:szCs w:val="18"/>
                <w:highlight w:val="none"/>
                <w:lang w:val="en-US" w:eastAsia="zh-CN"/>
                <w14:ligatures w14:val="none"/>
              </w:rPr>
            </w:pPr>
            <w:r>
              <w:rPr>
                <w:rFonts w:hint="eastAsia"/>
                <w:kern w:val="0"/>
                <w:sz w:val="18"/>
                <w:szCs w:val="18"/>
                <w:lang w:val="en-US" w:eastAsia="zh-CN"/>
              </w:rPr>
              <w:t>736</w:t>
            </w:r>
          </w:p>
        </w:tc>
        <w:tc>
          <w:tcPr>
            <w:tcW w:w="630"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300</w:t>
            </w:r>
          </w:p>
        </w:tc>
        <w:tc>
          <w:tcPr>
            <w:tcW w:w="64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328</w:t>
            </w:r>
          </w:p>
        </w:tc>
        <w:tc>
          <w:tcPr>
            <w:tcW w:w="64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344</w:t>
            </w:r>
          </w:p>
        </w:tc>
        <w:tc>
          <w:tcPr>
            <w:tcW w:w="61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312</w:t>
            </w:r>
          </w:p>
        </w:tc>
        <w:tc>
          <w:tcPr>
            <w:tcW w:w="555" w:type="dxa"/>
            <w:tcBorders>
              <w:tl2br w:val="nil"/>
              <w:tr2bl w:val="nil"/>
            </w:tcBorders>
            <w:vAlign w:val="center"/>
          </w:tcPr>
          <w:p>
            <w:pPr>
              <w:widowControl/>
              <w:jc w:val="center"/>
              <w:textAlignment w:val="center"/>
              <w:rPr>
                <w:rFonts w:ascii="Times New Roman" w:hAnsi="Times New Roman" w:eastAsia="宋体" w:cs="Times New Roman"/>
                <w:b/>
                <w:bCs/>
                <w:sz w:val="18"/>
                <w:szCs w:val="18"/>
                <w:highlight w:val="none"/>
                <w14:ligatures w14:val="none"/>
              </w:rPr>
            </w:pPr>
            <w:r>
              <w:rPr>
                <w:color w:val="000000"/>
                <w:kern w:val="0"/>
                <w:sz w:val="18"/>
                <w:szCs w:val="18"/>
              </w:rPr>
              <w:t>404</w:t>
            </w:r>
          </w:p>
        </w:tc>
        <w:tc>
          <w:tcPr>
            <w:tcW w:w="1290" w:type="dxa"/>
            <w:gridSpan w:val="3"/>
            <w:vMerge w:val="restart"/>
            <w:tcBorders>
              <w:tl2br w:val="nil"/>
              <w:tr2bl w:val="nil"/>
            </w:tcBorders>
            <w:vAlign w:val="center"/>
          </w:tcPr>
          <w:p>
            <w:pPr>
              <w:snapToGrid w:val="0"/>
              <w:jc w:val="center"/>
              <w:rPr>
                <w:rFonts w:ascii="Times New Roman" w:hAnsi="Times New Roman" w:eastAsia="宋体" w:cs="Times New Roman"/>
                <w:b/>
                <w:bCs/>
                <w:sz w:val="18"/>
                <w:szCs w:val="18"/>
                <w:highlight w:val="none"/>
                <w14:ligatures w14:val="none"/>
              </w:rPr>
            </w:pPr>
          </w:p>
          <w:p>
            <w:pPr>
              <w:snapToGrid w:val="0"/>
              <w:jc w:val="center"/>
              <w:rPr>
                <w:rFonts w:ascii="Times New Roman" w:hAnsi="Times New Roman" w:eastAsia="宋体" w:cs="Times New Roman"/>
                <w:b/>
                <w:bCs/>
                <w:sz w:val="18"/>
                <w:szCs w:val="18"/>
                <w:highlight w:val="none"/>
                <w14:ligatures w14:val="none"/>
              </w:rPr>
            </w:pPr>
          </w:p>
          <w:p>
            <w:pPr>
              <w:jc w:val="center"/>
              <w:rPr>
                <w:rFonts w:ascii="Times New Roman" w:hAnsi="Times New Roman" w:eastAsia="宋体" w:cs="Times New Roman"/>
                <w:b/>
                <w:bCs/>
                <w:sz w:val="18"/>
                <w:szCs w:val="18"/>
                <w:highlight w:val="none"/>
                <w14:ligatures w14:val="non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exact"/>
          <w:jc w:val="center"/>
        </w:trPr>
        <w:tc>
          <w:tcPr>
            <w:tcW w:w="6291" w:type="dxa"/>
            <w:gridSpan w:val="6"/>
            <w:tcBorders>
              <w:tl2br w:val="nil"/>
              <w:tr2bl w:val="nil"/>
            </w:tcBorders>
            <w:vAlign w:val="center"/>
          </w:tcPr>
          <w:p>
            <w:pPr>
              <w:jc w:val="center"/>
              <w:rPr>
                <w:rFonts w:ascii="Times New Roman" w:hAnsi="Times New Roman" w:eastAsia="宋体" w:cs="Times New Roman"/>
                <w:sz w:val="18"/>
                <w:szCs w:val="18"/>
                <w:highlight w:val="none"/>
                <w14:ligatures w14:val="none"/>
              </w:rPr>
            </w:pPr>
            <w:r>
              <w:rPr>
                <w:rFonts w:ascii="Times New Roman" w:hAnsi="Times New Roman" w:eastAsia="宋体" w:cs="Times New Roman"/>
                <w:sz w:val="18"/>
                <w:szCs w:val="18"/>
                <w:highlight w:val="none"/>
                <w14:ligatures w14:val="none"/>
              </w:rPr>
              <w:t>百分比（%）</w:t>
            </w:r>
          </w:p>
        </w:tc>
        <w:tc>
          <w:tcPr>
            <w:tcW w:w="1425" w:type="dxa"/>
            <w:gridSpan w:val="2"/>
            <w:tcBorders>
              <w:tl2br w:val="nil"/>
              <w:tr2bl w:val="nil"/>
            </w:tcBorders>
            <w:vAlign w:val="center"/>
          </w:tcPr>
          <w:p>
            <w:pPr>
              <w:jc w:val="center"/>
              <w:rPr>
                <w:rFonts w:hint="default"/>
                <w:kern w:val="0"/>
                <w:sz w:val="18"/>
                <w:szCs w:val="18"/>
                <w:lang w:val="en-US" w:eastAsia="zh-CN"/>
              </w:rPr>
            </w:pPr>
            <w:r>
              <w:rPr>
                <w:rFonts w:hint="eastAsia"/>
                <w:kern w:val="0"/>
                <w:sz w:val="18"/>
                <w:szCs w:val="18"/>
                <w:lang w:val="en-US" w:eastAsia="zh-CN"/>
              </w:rPr>
              <w:t>56.4</w:t>
            </w:r>
          </w:p>
        </w:tc>
        <w:tc>
          <w:tcPr>
            <w:tcW w:w="1365" w:type="dxa"/>
            <w:gridSpan w:val="2"/>
            <w:tcBorders>
              <w:tl2br w:val="nil"/>
              <w:tr2bl w:val="nil"/>
            </w:tcBorders>
            <w:vAlign w:val="center"/>
          </w:tcPr>
          <w:p>
            <w:pPr>
              <w:jc w:val="center"/>
              <w:rPr>
                <w:rFonts w:hint="default"/>
                <w:kern w:val="0"/>
                <w:sz w:val="18"/>
                <w:szCs w:val="18"/>
                <w:lang w:val="en-US" w:eastAsia="zh-CN"/>
              </w:rPr>
            </w:pPr>
            <w:r>
              <w:rPr>
                <w:rFonts w:hint="eastAsia"/>
                <w:kern w:val="0"/>
                <w:sz w:val="18"/>
                <w:szCs w:val="18"/>
                <w:lang w:val="en-US" w:eastAsia="zh-CN"/>
              </w:rPr>
              <w:t>43.6</w:t>
            </w:r>
          </w:p>
        </w:tc>
        <w:tc>
          <w:tcPr>
            <w:tcW w:w="630"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0"/>
                <w:sz w:val="18"/>
                <w:szCs w:val="18"/>
                <w:lang w:val="en-US" w:eastAsia="zh-CN" w:bidi="ar-SA"/>
              </w:rPr>
            </w:pPr>
            <w:r>
              <w:rPr>
                <w:color w:val="000000"/>
                <w:kern w:val="0"/>
                <w:sz w:val="18"/>
                <w:szCs w:val="18"/>
              </w:rPr>
              <w:t>18</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0"/>
                <w:sz w:val="18"/>
                <w:szCs w:val="18"/>
                <w:lang w:val="en-US" w:eastAsia="zh-CN" w:bidi="ar-SA"/>
              </w:rPr>
            </w:pPr>
            <w:r>
              <w:rPr>
                <w:color w:val="000000"/>
                <w:kern w:val="0"/>
                <w:sz w:val="18"/>
                <w:szCs w:val="18"/>
              </w:rPr>
              <w:t>19</w:t>
            </w:r>
          </w:p>
        </w:tc>
        <w:tc>
          <w:tcPr>
            <w:tcW w:w="64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0"/>
                <w:sz w:val="18"/>
                <w:szCs w:val="18"/>
                <w:lang w:val="en-US" w:eastAsia="zh-CN" w:bidi="ar-SA"/>
              </w:rPr>
            </w:pPr>
            <w:r>
              <w:rPr>
                <w:color w:val="000000"/>
                <w:kern w:val="0"/>
                <w:sz w:val="18"/>
                <w:szCs w:val="18"/>
              </w:rPr>
              <w:t>20</w:t>
            </w:r>
          </w:p>
        </w:tc>
        <w:tc>
          <w:tcPr>
            <w:tcW w:w="61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0"/>
                <w:sz w:val="18"/>
                <w:szCs w:val="18"/>
                <w:lang w:val="en-US" w:eastAsia="zh-CN" w:bidi="ar-SA"/>
              </w:rPr>
            </w:pPr>
            <w:r>
              <w:rPr>
                <w:color w:val="000000"/>
                <w:kern w:val="0"/>
                <w:sz w:val="18"/>
                <w:szCs w:val="18"/>
              </w:rPr>
              <w:t>19</w:t>
            </w:r>
          </w:p>
        </w:tc>
        <w:tc>
          <w:tcPr>
            <w:tcW w:w="555" w:type="dxa"/>
            <w:tcBorders>
              <w:tl2br w:val="nil"/>
              <w:tr2bl w:val="nil"/>
            </w:tcBorders>
            <w:vAlign w:val="center"/>
          </w:tcPr>
          <w:p>
            <w:pPr>
              <w:widowControl/>
              <w:jc w:val="center"/>
              <w:textAlignment w:val="center"/>
              <w:rPr>
                <w:rFonts w:asciiTheme="minorHAnsi" w:hAnsiTheme="minorHAnsi" w:eastAsiaTheme="minorEastAsia" w:cstheme="minorBidi"/>
                <w:color w:val="000000"/>
                <w:kern w:val="0"/>
                <w:sz w:val="18"/>
                <w:szCs w:val="18"/>
                <w:lang w:val="en-US" w:eastAsia="zh-CN" w:bidi="ar-SA"/>
              </w:rPr>
            </w:pPr>
            <w:r>
              <w:rPr>
                <w:color w:val="000000"/>
                <w:kern w:val="0"/>
                <w:sz w:val="18"/>
                <w:szCs w:val="18"/>
              </w:rPr>
              <w:t>24</w:t>
            </w:r>
          </w:p>
        </w:tc>
        <w:tc>
          <w:tcPr>
            <w:tcW w:w="1290" w:type="dxa"/>
            <w:gridSpan w:val="3"/>
            <w:vMerge w:val="continue"/>
            <w:tcBorders>
              <w:tl2br w:val="nil"/>
              <w:tr2bl w:val="nil"/>
            </w:tcBorders>
            <w:vAlign w:val="center"/>
          </w:tcPr>
          <w:p>
            <w:pPr>
              <w:jc w:val="center"/>
              <w:rPr>
                <w:rFonts w:ascii="Times New Roman" w:hAnsi="Times New Roman" w:eastAsia="宋体" w:cs="Times New Roman"/>
                <w:b/>
                <w:bCs/>
                <w:sz w:val="18"/>
                <w:szCs w:val="18"/>
                <w:highlight w:val="none"/>
                <w14:ligatures w14:val="none"/>
              </w:rPr>
            </w:pPr>
          </w:p>
        </w:tc>
      </w:tr>
    </w:tbl>
    <w:p>
      <w:pPr>
        <w:ind w:firstLine="1280" w:firstLineChars="400"/>
        <w:rPr>
          <w:rFonts w:hint="eastAsia" w:ascii="仿宋" w:hAnsi="仿宋" w:eastAsia="仿宋" w:cs="仿宋"/>
          <w:sz w:val="32"/>
          <w:szCs w:val="32"/>
        </w:rPr>
      </w:pPr>
    </w:p>
    <w:sectPr>
      <w:headerReference r:id="rId5" w:type="default"/>
      <w:footerReference r:id="rId6" w:type="default"/>
      <w:pgSz w:w="16838" w:h="11906" w:orient="landscape"/>
      <w:pgMar w:top="1304" w:right="1304" w:bottom="1304" w:left="130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fldChar w:fldCharType="begin"/>
    </w:r>
    <w:r>
      <w:instrText xml:space="preserve"> PAGE   \* MERGEFORMAT </w:instrText>
    </w:r>
    <w:r>
      <w:fldChar w:fldCharType="separate"/>
    </w:r>
    <w: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Style w:val="6"/>
      </w:rPr>
    </w:pPr>
    <w:r>
      <w:fldChar w:fldCharType="begin"/>
    </w:r>
    <w:r>
      <w:rPr>
        <w:rStyle w:val="6"/>
      </w:rPr>
      <w:instrText xml:space="preserve">PAGE  </w:instrText>
    </w:r>
    <w:r>
      <w:fldChar w:fldCharType="separate"/>
    </w:r>
    <w:r>
      <w:rPr>
        <w:rStyle w:val="6"/>
      </w:rPr>
      <w:t>55</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B4F0E2"/>
    <w:multiLevelType w:val="singleLevel"/>
    <w:tmpl w:val="EDB4F0E2"/>
    <w:lvl w:ilvl="0" w:tentative="0">
      <w:start w:val="3"/>
      <w:numFmt w:val="chineseCounting"/>
      <w:suff w:val="nothing"/>
      <w:lvlText w:val="（%1）"/>
      <w:lvlJc w:val="left"/>
      <w:rPr>
        <w:rFonts w:hint="eastAsia"/>
      </w:rPr>
    </w:lvl>
  </w:abstractNum>
  <w:abstractNum w:abstractNumId="1">
    <w:nsid w:val="5AA4EABB"/>
    <w:multiLevelType w:val="singleLevel"/>
    <w:tmpl w:val="5AA4EAB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iNDM0ODcwOTZmZDlmYTM4N2Y1ZWM1NTkwNDdmNzIifQ=="/>
  </w:docVars>
  <w:rsids>
    <w:rsidRoot w:val="5E92491A"/>
    <w:rsid w:val="00000D49"/>
    <w:rsid w:val="000058D7"/>
    <w:rsid w:val="000B2A6C"/>
    <w:rsid w:val="00163A68"/>
    <w:rsid w:val="001F2E65"/>
    <w:rsid w:val="00214ACE"/>
    <w:rsid w:val="002528FE"/>
    <w:rsid w:val="002A39E5"/>
    <w:rsid w:val="002F33EF"/>
    <w:rsid w:val="004048B4"/>
    <w:rsid w:val="004A05C2"/>
    <w:rsid w:val="004C7B96"/>
    <w:rsid w:val="005208EF"/>
    <w:rsid w:val="0054635E"/>
    <w:rsid w:val="00660585"/>
    <w:rsid w:val="00742A08"/>
    <w:rsid w:val="00790BC7"/>
    <w:rsid w:val="008D3A4D"/>
    <w:rsid w:val="00937CEB"/>
    <w:rsid w:val="009C526B"/>
    <w:rsid w:val="009E4F1E"/>
    <w:rsid w:val="00A22482"/>
    <w:rsid w:val="00CA130F"/>
    <w:rsid w:val="00D1326B"/>
    <w:rsid w:val="00E37DBD"/>
    <w:rsid w:val="00E521AF"/>
    <w:rsid w:val="00EF7506"/>
    <w:rsid w:val="00F079ED"/>
    <w:rsid w:val="00F51187"/>
    <w:rsid w:val="03E2554B"/>
    <w:rsid w:val="05DE12B9"/>
    <w:rsid w:val="07B74F40"/>
    <w:rsid w:val="0A310FDA"/>
    <w:rsid w:val="0A892BC4"/>
    <w:rsid w:val="0BE279C9"/>
    <w:rsid w:val="11DD0AC3"/>
    <w:rsid w:val="15C56A7A"/>
    <w:rsid w:val="178C784F"/>
    <w:rsid w:val="17DD4E0E"/>
    <w:rsid w:val="184A3267"/>
    <w:rsid w:val="26CA5801"/>
    <w:rsid w:val="28637DF0"/>
    <w:rsid w:val="29534671"/>
    <w:rsid w:val="2F972DDE"/>
    <w:rsid w:val="332B6A4C"/>
    <w:rsid w:val="35496928"/>
    <w:rsid w:val="372413FB"/>
    <w:rsid w:val="3C762309"/>
    <w:rsid w:val="3C86272E"/>
    <w:rsid w:val="3CA60B04"/>
    <w:rsid w:val="45887405"/>
    <w:rsid w:val="46B57F74"/>
    <w:rsid w:val="49A91C74"/>
    <w:rsid w:val="4ACF7478"/>
    <w:rsid w:val="4C997D3D"/>
    <w:rsid w:val="511E5D20"/>
    <w:rsid w:val="51D50085"/>
    <w:rsid w:val="532F32A1"/>
    <w:rsid w:val="57F1196D"/>
    <w:rsid w:val="5AAC2EDB"/>
    <w:rsid w:val="5AEE56F8"/>
    <w:rsid w:val="5E92491A"/>
    <w:rsid w:val="603F1862"/>
    <w:rsid w:val="65B31568"/>
    <w:rsid w:val="669C4AA6"/>
    <w:rsid w:val="67D53499"/>
    <w:rsid w:val="6E005C2F"/>
    <w:rsid w:val="6F093781"/>
    <w:rsid w:val="744F6DB0"/>
    <w:rsid w:val="76571BB0"/>
    <w:rsid w:val="79856DD0"/>
    <w:rsid w:val="7C6161B7"/>
    <w:rsid w:val="7E8D0C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center"/>
    </w:pPr>
    <w:rPr>
      <w:kern w:val="0"/>
      <w:szCs w:val="21"/>
      <w:lang w:val="zh-CN"/>
    </w:rPr>
  </w:style>
  <w:style w:type="paragraph" w:styleId="3">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autoRedefine/>
    <w:qFormat/>
    <w:uiPriority w:val="0"/>
  </w:style>
  <w:style w:type="character" w:customStyle="1" w:styleId="7">
    <w:name w:val="font11"/>
    <w:autoRedefine/>
    <w:qFormat/>
    <w:uiPriority w:val="0"/>
    <w:rPr>
      <w:rFonts w:hint="eastAsia" w:ascii="宋体" w:hAnsi="宋体" w:eastAsia="宋体" w:cs="宋体"/>
      <w:color w:val="000000"/>
      <w:sz w:val="20"/>
      <w:szCs w:val="20"/>
      <w:u w:val="none"/>
    </w:rPr>
  </w:style>
  <w:style w:type="character" w:customStyle="1" w:styleId="8">
    <w:name w:val="font51"/>
    <w:autoRedefine/>
    <w:qFormat/>
    <w:uiPriority w:val="0"/>
    <w:rPr>
      <w:rFonts w:hint="default" w:ascii="Times New Roman" w:hAnsi="Times New Roman" w:cs="Times New Roman"/>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3933</Words>
  <Characters>4440</Characters>
  <Lines>1050</Lines>
  <Paragraphs>981</Paragraphs>
  <TotalTime>0</TotalTime>
  <ScaleCrop>false</ScaleCrop>
  <LinksUpToDate>false</LinksUpToDate>
  <CharactersWithSpaces>4478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2025-04-03T01:06:00Z</dcterms:created>
  <dc:creator>WPS_1702955338</dc:creator>
  <cp:lastModifiedBy>   Stupid</cp:lastModifiedBy>
  <dcterms:modified xsi:type="dcterms:W3CDTF">2026-05-29T11:26:49Z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340EC773BE8C4B99B029FC4EC6907178_11</vt:lpwstr>
  </property>
  <property fmtid="{D5CDD505-2E9C-101B-9397-08002B2CF9AE}" pid="4" name="KSOTemplateDocerSaveRecord">
    <vt:lpwstr>eyJoZGlkIjoiMTI0MmNiODY3MGU2MThjNTc2NDliOGY3MzgwNTM5ODkiLCJ1c2VySWQiOiIxNTY1ODUzNTU4In0=</vt:lpwstr>
  </property>
</Properties>
</file>